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EBD" w:rsidRPr="00C20EBD" w:rsidRDefault="00C20EBD" w:rsidP="00C20EBD">
      <w:pPr>
        <w:spacing w:after="300" w:line="750" w:lineRule="atLeast"/>
        <w:textAlignment w:val="baseline"/>
        <w:outlineLvl w:val="0"/>
        <w:rPr>
          <w:rFonts w:ascii="PT Sans Narrow" w:eastAsia="Times New Roman" w:hAnsi="PT Sans Narrow" w:cs="Times New Roman"/>
          <w:b/>
          <w:bCs/>
          <w:kern w:val="36"/>
          <w:sz w:val="63"/>
          <w:szCs w:val="63"/>
          <w:lang w:eastAsia="ru-RU"/>
        </w:rPr>
      </w:pPr>
      <w:r w:rsidRPr="00C20EBD">
        <w:rPr>
          <w:rFonts w:ascii="PT Sans Narrow" w:eastAsia="Times New Roman" w:hAnsi="PT Sans Narrow" w:cs="Times New Roman"/>
          <w:b/>
          <w:bCs/>
          <w:kern w:val="36"/>
          <w:sz w:val="63"/>
          <w:szCs w:val="63"/>
          <w:lang w:eastAsia="ru-RU"/>
        </w:rPr>
        <w:t>Как получить услуги Росреестра экстерриториально?</w:t>
      </w:r>
    </w:p>
    <w:p w:rsidR="00C20EBD" w:rsidRPr="00C20EBD" w:rsidRDefault="00C20EBD" w:rsidP="00C20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20EBD" w:rsidRPr="00C20EBD" w:rsidRDefault="00C20EBD" w:rsidP="00C20EBD">
      <w:pPr>
        <w:spacing w:after="0" w:line="450" w:lineRule="atLeast"/>
        <w:textAlignment w:val="baseline"/>
        <w:rPr>
          <w:rFonts w:ascii="PT Sans" w:eastAsia="Times New Roman" w:hAnsi="PT Sans" w:cs="Times New Roman"/>
          <w:sz w:val="24"/>
          <w:szCs w:val="24"/>
          <w:lang w:eastAsia="ru-RU"/>
        </w:rPr>
      </w:pPr>
      <w:r w:rsidRPr="00C20EBD">
        <w:rPr>
          <w:rFonts w:ascii="PT Sans" w:eastAsia="Times New Roman" w:hAnsi="PT Sans" w:cs="Times New Roman"/>
          <w:b/>
          <w:bCs/>
          <w:sz w:val="24"/>
          <w:szCs w:val="24"/>
          <w:bdr w:val="none" w:sz="0" w:space="0" w:color="auto" w:frame="1"/>
          <w:lang w:eastAsia="ru-RU"/>
        </w:rPr>
        <w:t>За I полугодие 2018 года Кадастровая палата по Республике Мордовия приняла более 1000 заявлений на государственную  регистрацию  прав  и  государственный  кадастровый  учет  по  экстерриториальному принципу. </w:t>
      </w:r>
    </w:p>
    <w:p w:rsidR="00C20EBD" w:rsidRPr="00C20EBD" w:rsidRDefault="00C20EBD" w:rsidP="00C20EBD">
      <w:pPr>
        <w:spacing w:after="300" w:line="450" w:lineRule="atLeast"/>
        <w:textAlignment w:val="baseline"/>
        <w:rPr>
          <w:rFonts w:ascii="PT Sans" w:eastAsia="Times New Roman" w:hAnsi="PT Sans" w:cs="Times New Roman"/>
          <w:sz w:val="24"/>
          <w:szCs w:val="24"/>
          <w:lang w:eastAsia="ru-RU"/>
        </w:rPr>
      </w:pPr>
      <w:r w:rsidRPr="00C20EBD">
        <w:rPr>
          <w:rFonts w:ascii="PT Sans" w:eastAsia="Times New Roman" w:hAnsi="PT Sans" w:cs="Times New Roman"/>
          <w:sz w:val="24"/>
          <w:szCs w:val="24"/>
          <w:lang w:eastAsia="ru-RU"/>
        </w:rPr>
        <w:t>Экстерриториальный принцип - это возможность обращаться за регистрацией прав и кадастровым учетом в  орган  регистрации  прав  независимо  от  места  нахождения  объекта  недвижимости. </w:t>
      </w:r>
    </w:p>
    <w:p w:rsidR="00C20EBD" w:rsidRPr="00C20EBD" w:rsidRDefault="00C20EBD" w:rsidP="00C20EBD">
      <w:pPr>
        <w:spacing w:after="300" w:line="450" w:lineRule="atLeast"/>
        <w:textAlignment w:val="baseline"/>
        <w:rPr>
          <w:rFonts w:ascii="PT Sans" w:eastAsia="Times New Roman" w:hAnsi="PT Sans" w:cs="Times New Roman"/>
          <w:sz w:val="24"/>
          <w:szCs w:val="24"/>
          <w:lang w:eastAsia="ru-RU"/>
        </w:rPr>
      </w:pPr>
      <w:r w:rsidRPr="00C20EBD">
        <w:rPr>
          <w:rFonts w:ascii="PT Sans" w:eastAsia="Times New Roman" w:hAnsi="PT Sans" w:cs="Times New Roman"/>
          <w:sz w:val="24"/>
          <w:szCs w:val="24"/>
          <w:lang w:eastAsia="ru-RU"/>
        </w:rPr>
        <w:t xml:space="preserve">Подать документы на государственную регистрацию прав и государственный кадастровый учет объектов недвижимости,  находящихся  за  пределами  нашего  региона,  можно  в  офисе  Кадастровой  палаты, расположенном по адресу: </w:t>
      </w:r>
      <w:proofErr w:type="spellStart"/>
      <w:r w:rsidRPr="00C20EBD">
        <w:rPr>
          <w:rFonts w:ascii="PT Sans" w:eastAsia="Times New Roman" w:hAnsi="PT Sans" w:cs="Times New Roman"/>
          <w:sz w:val="24"/>
          <w:szCs w:val="24"/>
          <w:lang w:eastAsia="ru-RU"/>
        </w:rPr>
        <w:t>г</w:t>
      </w:r>
      <w:proofErr w:type="gramStart"/>
      <w:r w:rsidRPr="00C20EBD">
        <w:rPr>
          <w:rFonts w:ascii="PT Sans" w:eastAsia="Times New Roman" w:hAnsi="PT Sans" w:cs="Times New Roman"/>
          <w:sz w:val="24"/>
          <w:szCs w:val="24"/>
          <w:lang w:eastAsia="ru-RU"/>
        </w:rPr>
        <w:t>.С</w:t>
      </w:r>
      <w:proofErr w:type="gramEnd"/>
      <w:r w:rsidRPr="00C20EBD">
        <w:rPr>
          <w:rFonts w:ascii="PT Sans" w:eastAsia="Times New Roman" w:hAnsi="PT Sans" w:cs="Times New Roman"/>
          <w:sz w:val="24"/>
          <w:szCs w:val="24"/>
          <w:lang w:eastAsia="ru-RU"/>
        </w:rPr>
        <w:t>аранск</w:t>
      </w:r>
      <w:proofErr w:type="spellEnd"/>
      <w:r w:rsidRPr="00C20EBD">
        <w:rPr>
          <w:rFonts w:ascii="PT Sans" w:eastAsia="Times New Roman" w:hAnsi="PT Sans" w:cs="Times New Roman"/>
          <w:sz w:val="24"/>
          <w:szCs w:val="24"/>
          <w:lang w:eastAsia="ru-RU"/>
        </w:rPr>
        <w:t xml:space="preserve">, </w:t>
      </w:r>
      <w:proofErr w:type="spellStart"/>
      <w:r w:rsidRPr="00C20EBD">
        <w:rPr>
          <w:rFonts w:ascii="PT Sans" w:eastAsia="Times New Roman" w:hAnsi="PT Sans" w:cs="Times New Roman"/>
          <w:sz w:val="24"/>
          <w:szCs w:val="24"/>
          <w:lang w:eastAsia="ru-RU"/>
        </w:rPr>
        <w:t>Лямбирское</w:t>
      </w:r>
      <w:proofErr w:type="spellEnd"/>
      <w:r w:rsidRPr="00C20EBD">
        <w:rPr>
          <w:rFonts w:ascii="PT Sans" w:eastAsia="Times New Roman" w:hAnsi="PT Sans" w:cs="Times New Roman"/>
          <w:sz w:val="24"/>
          <w:szCs w:val="24"/>
          <w:lang w:eastAsia="ru-RU"/>
        </w:rPr>
        <w:t xml:space="preserve"> шоссе, д. 10Б.</w:t>
      </w:r>
    </w:p>
    <w:p w:rsidR="00C20EBD" w:rsidRPr="00C20EBD" w:rsidRDefault="00C20EBD" w:rsidP="00C20EBD">
      <w:pPr>
        <w:spacing w:after="300" w:line="450" w:lineRule="atLeast"/>
        <w:textAlignment w:val="baseline"/>
        <w:rPr>
          <w:rFonts w:ascii="PT Sans" w:eastAsia="Times New Roman" w:hAnsi="PT Sans" w:cs="Times New Roman"/>
          <w:sz w:val="24"/>
          <w:szCs w:val="24"/>
          <w:lang w:eastAsia="ru-RU"/>
        </w:rPr>
      </w:pPr>
      <w:r w:rsidRPr="00C20EBD">
        <w:rPr>
          <w:rFonts w:ascii="PT Sans" w:eastAsia="Times New Roman" w:hAnsi="PT Sans" w:cs="Times New Roman"/>
          <w:sz w:val="24"/>
          <w:szCs w:val="24"/>
          <w:lang w:eastAsia="ru-RU"/>
        </w:rPr>
        <w:t>Получить  более  подробную  информацию  о  графике  работы  офиса,  а  также  записаться  на  прием  по предварительной  записи  вы  можете  на  официальном  сайте  Росреестра  http://www.rosreestr.ru,  либо позвонив  по  единому  номеру  центра  телефонного  обслуживания  ведомства  8-800-100-34-34.</w:t>
      </w:r>
    </w:p>
    <w:p w:rsidR="002160C6" w:rsidRDefault="002160C6"/>
    <w:sectPr w:rsidR="00216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 Narrow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EBD"/>
    <w:rsid w:val="002160C6"/>
    <w:rsid w:val="00C2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5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2018-09-27T10:29:00Z</dcterms:created>
  <dcterms:modified xsi:type="dcterms:W3CDTF">2018-09-27T10:30:00Z</dcterms:modified>
</cp:coreProperties>
</file>