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9C1" w:rsidRPr="003759C1" w:rsidRDefault="003759C1" w:rsidP="003759C1">
      <w:pPr>
        <w:pStyle w:val="a3"/>
        <w:rPr>
          <w:sz w:val="36"/>
          <w:szCs w:val="36"/>
        </w:rPr>
      </w:pPr>
      <w:r w:rsidRPr="003759C1">
        <w:rPr>
          <w:sz w:val="36"/>
          <w:szCs w:val="36"/>
        </w:rPr>
        <w:t xml:space="preserve">Гражданин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 Обратиться с заявлением можно в территориальный орган Пенсионного фонда России, </w:t>
      </w:r>
      <w:r w:rsidRPr="003759C1">
        <w:rPr>
          <w:sz w:val="36"/>
          <w:szCs w:val="36"/>
          <w:lang w:val="en-US"/>
        </w:rPr>
        <w:t> </w:t>
      </w:r>
      <w:r w:rsidRPr="003759C1">
        <w:rPr>
          <w:sz w:val="36"/>
          <w:szCs w:val="36"/>
        </w:rPr>
        <w:t xml:space="preserve">через многофункциональный центр предоставления государственных и муниципальных услуг, с которым Пенсионный фонд Российской Федерации заключил соответствующее соглашение, либо </w:t>
      </w:r>
      <w:proofErr w:type="spellStart"/>
      <w:r w:rsidRPr="003759C1">
        <w:rPr>
          <w:sz w:val="36"/>
          <w:szCs w:val="36"/>
        </w:rPr>
        <w:t>онлайн</w:t>
      </w:r>
      <w:proofErr w:type="spellEnd"/>
      <w:r w:rsidRPr="003759C1">
        <w:rPr>
          <w:sz w:val="36"/>
          <w:szCs w:val="36"/>
        </w:rPr>
        <w:t xml:space="preserve"> через Личный кабинет гражданина на сайте Пенсионного фонда России, через Личный кабинет гражданина на Едином портале государственных и муниципальных услуг, либо другим </w:t>
      </w:r>
      <w:proofErr w:type="spellStart"/>
      <w:r w:rsidRPr="003759C1">
        <w:rPr>
          <w:sz w:val="36"/>
          <w:szCs w:val="36"/>
        </w:rPr>
        <w:t>способом</w:t>
      </w:r>
      <w:proofErr w:type="gramStart"/>
      <w:r w:rsidRPr="003759C1">
        <w:rPr>
          <w:sz w:val="36"/>
          <w:szCs w:val="36"/>
        </w:rPr>
        <w:t>.В</w:t>
      </w:r>
      <w:proofErr w:type="gramEnd"/>
      <w:r w:rsidRPr="003759C1">
        <w:rPr>
          <w:sz w:val="36"/>
          <w:szCs w:val="36"/>
        </w:rPr>
        <w:t>ажно</w:t>
      </w:r>
      <w:proofErr w:type="spellEnd"/>
      <w:r w:rsidRPr="003759C1">
        <w:rPr>
          <w:sz w:val="36"/>
          <w:szCs w:val="36"/>
        </w:rPr>
        <w:t xml:space="preserve"> понимать, что набор социальных услуг является частью ежемесячной денежной выплаты. Поэтому ЕДВ начисляется с учетом решения об отказе от получения набора социальных услуг полностью, одной из социальных услуг либо двух любых социальных услуг из этого набора. Другими словами, при получении НСУ в натуральной форме его стоимость вычитается из суммы ЕДВ. Если гражданин отказывается от получения набора социальных услуг (одной любой социальной услуги или двух любых социальных услуг) в пользу денежного эквивалента, их стоимость не вычитается из суммы ЕДВ.</w:t>
      </w:r>
    </w:p>
    <w:p w:rsidR="003759C1" w:rsidRPr="003759C1" w:rsidRDefault="003759C1" w:rsidP="003759C1">
      <w:pPr>
        <w:pStyle w:val="a3"/>
        <w:spacing w:after="0"/>
      </w:pPr>
    </w:p>
    <w:p w:rsidR="00B942F1" w:rsidRPr="003759C1" w:rsidRDefault="00B942F1" w:rsidP="003759C1"/>
    <w:sectPr w:rsidR="00B942F1" w:rsidRPr="003759C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1"/>
  </w:num>
  <w:num w:numId="9">
    <w:abstractNumId w:val="13"/>
  </w:num>
  <w:num w:numId="10">
    <w:abstractNumId w:val="14"/>
  </w:num>
  <w:num w:numId="11">
    <w:abstractNumId w:val="4"/>
  </w:num>
  <w:num w:numId="12">
    <w:abstractNumId w:val="12"/>
  </w:num>
  <w:num w:numId="13">
    <w:abstractNumId w:val="15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355E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2019-09-27T13:29:00Z</dcterms:created>
  <dcterms:modified xsi:type="dcterms:W3CDTF">2019-09-27T13:29:00Z</dcterms:modified>
</cp:coreProperties>
</file>