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55E" w:rsidRPr="003F355E" w:rsidRDefault="003F355E" w:rsidP="003F355E">
      <w:pPr>
        <w:pStyle w:val="a3"/>
        <w:rPr>
          <w:sz w:val="36"/>
          <w:szCs w:val="36"/>
        </w:rPr>
      </w:pPr>
      <w:r w:rsidRPr="003F355E">
        <w:rPr>
          <w:sz w:val="36"/>
          <w:szCs w:val="36"/>
        </w:rPr>
        <w:t xml:space="preserve">Поскольку набор социальных услуг – это часть ежемесячной денежной выплаты, для его получения дополнительно идти в Пенсионный фонд или писать отдельное заявление не нужно. За установлением ЕДВ федеральный льготник обращается в территориальный орган Пенсионного фонда России по месту жительства или в иной территориальный орган Пенсионного фонда России по его выбору с письменным заявлением. При установлении ЕДВ у гражданина автоматически возникает право на получение набора социальных услуг в натуральной форме. Исключения – граждане, которые относятся к категориям </w:t>
      </w:r>
      <w:proofErr w:type="gramStart"/>
      <w:r w:rsidRPr="003F355E">
        <w:rPr>
          <w:sz w:val="36"/>
          <w:szCs w:val="36"/>
        </w:rPr>
        <w:t>подвергшихся</w:t>
      </w:r>
      <w:proofErr w:type="gramEnd"/>
      <w:r w:rsidRPr="003F355E">
        <w:rPr>
          <w:sz w:val="36"/>
          <w:szCs w:val="36"/>
        </w:rPr>
        <w:t xml:space="preserve"> воздействию радиации. Если они хотят получать НСУ в натуральной форме, им необходимо написать заявление о предоставлении НСУ, которое будет действовать с 1 января следующего года.</w:t>
      </w:r>
    </w:p>
    <w:p w:rsidR="003F355E" w:rsidRPr="003F355E" w:rsidRDefault="003F355E" w:rsidP="003F355E">
      <w:pPr>
        <w:pStyle w:val="a3"/>
        <w:rPr>
          <w:sz w:val="36"/>
          <w:szCs w:val="36"/>
        </w:rPr>
      </w:pPr>
      <w:r w:rsidRPr="003F355E">
        <w:rPr>
          <w:sz w:val="36"/>
          <w:szCs w:val="36"/>
        </w:rPr>
        <w:t xml:space="preserve">Территориальный орган Пенсионного фонда России выдает гражданину справку установленного образца о праве на получение набора социальных услуг. В справке указываются: категория льготника, срок, на который установлена </w:t>
      </w:r>
      <w:r w:rsidRPr="003F355E">
        <w:rPr>
          <w:sz w:val="36"/>
          <w:szCs w:val="36"/>
          <w:lang w:val="en-US"/>
        </w:rPr>
        <w:t> </w:t>
      </w:r>
      <w:r w:rsidRPr="003F355E">
        <w:rPr>
          <w:sz w:val="36"/>
          <w:szCs w:val="36"/>
        </w:rPr>
        <w:t>ежемесячная денежная выплата, а также социальные услуги в составе НСУ, на которые гражданин имеет право в текущем году.</w:t>
      </w:r>
    </w:p>
    <w:p w:rsidR="003F355E" w:rsidRPr="003F355E" w:rsidRDefault="003F355E" w:rsidP="003F355E">
      <w:pPr>
        <w:pStyle w:val="a3"/>
        <w:rPr>
          <w:sz w:val="36"/>
          <w:szCs w:val="36"/>
        </w:rPr>
      </w:pPr>
      <w:r w:rsidRPr="003F355E">
        <w:rPr>
          <w:sz w:val="36"/>
          <w:szCs w:val="36"/>
        </w:rPr>
        <w:t>Справка действует на всей территории России. При обращении в лечебно-профилактические учреждения, а также в железнодорожные кассы пригородного сообщения гражданин предъявляет следующие документы:</w:t>
      </w:r>
    </w:p>
    <w:p w:rsidR="003F355E" w:rsidRPr="003F355E" w:rsidRDefault="003F355E" w:rsidP="003F355E">
      <w:pPr>
        <w:pStyle w:val="a3"/>
        <w:numPr>
          <w:ilvl w:val="0"/>
          <w:numId w:val="16"/>
        </w:numPr>
        <w:spacing w:after="0"/>
        <w:rPr>
          <w:sz w:val="36"/>
          <w:szCs w:val="36"/>
          <w:lang w:val="en-US"/>
        </w:rPr>
      </w:pPr>
      <w:proofErr w:type="spellStart"/>
      <w:r w:rsidRPr="003F355E">
        <w:rPr>
          <w:sz w:val="36"/>
          <w:szCs w:val="36"/>
          <w:lang w:val="en-US"/>
        </w:rPr>
        <w:t>документ</w:t>
      </w:r>
      <w:proofErr w:type="spellEnd"/>
      <w:r w:rsidRPr="003F355E">
        <w:rPr>
          <w:sz w:val="36"/>
          <w:szCs w:val="36"/>
          <w:lang w:val="en-US"/>
        </w:rPr>
        <w:t xml:space="preserve">, </w:t>
      </w:r>
      <w:proofErr w:type="spellStart"/>
      <w:r w:rsidRPr="003F355E">
        <w:rPr>
          <w:sz w:val="36"/>
          <w:szCs w:val="36"/>
          <w:lang w:val="en-US"/>
        </w:rPr>
        <w:t>удостоверяющий</w:t>
      </w:r>
      <w:proofErr w:type="spellEnd"/>
      <w:r w:rsidRPr="003F355E">
        <w:rPr>
          <w:sz w:val="36"/>
          <w:szCs w:val="36"/>
          <w:lang w:val="en-US"/>
        </w:rPr>
        <w:t xml:space="preserve"> </w:t>
      </w:r>
      <w:proofErr w:type="spellStart"/>
      <w:r w:rsidRPr="003F355E">
        <w:rPr>
          <w:sz w:val="36"/>
          <w:szCs w:val="36"/>
          <w:lang w:val="en-US"/>
        </w:rPr>
        <w:t>личность</w:t>
      </w:r>
      <w:proofErr w:type="spellEnd"/>
      <w:r w:rsidRPr="003F355E">
        <w:rPr>
          <w:sz w:val="36"/>
          <w:szCs w:val="36"/>
          <w:lang w:val="en-US"/>
        </w:rPr>
        <w:t xml:space="preserve">; </w:t>
      </w:r>
    </w:p>
    <w:p w:rsidR="003F355E" w:rsidRPr="003F355E" w:rsidRDefault="003F355E" w:rsidP="003F355E">
      <w:pPr>
        <w:pStyle w:val="a3"/>
        <w:numPr>
          <w:ilvl w:val="0"/>
          <w:numId w:val="16"/>
        </w:numPr>
        <w:spacing w:after="0"/>
        <w:rPr>
          <w:sz w:val="36"/>
          <w:szCs w:val="36"/>
        </w:rPr>
      </w:pPr>
      <w:r w:rsidRPr="003F355E">
        <w:rPr>
          <w:sz w:val="36"/>
          <w:szCs w:val="36"/>
        </w:rPr>
        <w:t xml:space="preserve">документ, подтверждающий право на ЕДВ; </w:t>
      </w:r>
    </w:p>
    <w:p w:rsidR="003F355E" w:rsidRPr="003F355E" w:rsidRDefault="003F355E" w:rsidP="003F355E">
      <w:pPr>
        <w:pStyle w:val="a3"/>
        <w:numPr>
          <w:ilvl w:val="0"/>
          <w:numId w:val="16"/>
        </w:numPr>
        <w:rPr>
          <w:sz w:val="36"/>
          <w:szCs w:val="36"/>
        </w:rPr>
      </w:pPr>
      <w:r w:rsidRPr="003F355E">
        <w:rPr>
          <w:sz w:val="36"/>
          <w:szCs w:val="36"/>
        </w:rPr>
        <w:t>справку, выданную в территориальном органе Пенсионного фонда России, и которая подтверждает право гражданина на получение НСУ.</w:t>
      </w:r>
    </w:p>
    <w:p w:rsidR="00B942F1" w:rsidRPr="003F355E" w:rsidRDefault="00B942F1" w:rsidP="007A5D64">
      <w:pPr>
        <w:rPr>
          <w:sz w:val="36"/>
          <w:szCs w:val="36"/>
        </w:rPr>
      </w:pPr>
    </w:p>
    <w:sectPr w:rsidR="00B942F1" w:rsidRPr="003F355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15"/>
  </w:num>
  <w:num w:numId="4">
    <w:abstractNumId w:val="1"/>
  </w:num>
  <w:num w:numId="5">
    <w:abstractNumId w:val="2"/>
  </w:num>
  <w:num w:numId="6">
    <w:abstractNumId w:val="8"/>
  </w:num>
  <w:num w:numId="7">
    <w:abstractNumId w:val="3"/>
  </w:num>
  <w:num w:numId="8">
    <w:abstractNumId w:val="10"/>
  </w:num>
  <w:num w:numId="9">
    <w:abstractNumId w:val="12"/>
  </w:num>
  <w:num w:numId="10">
    <w:abstractNumId w:val="13"/>
  </w:num>
  <w:num w:numId="11">
    <w:abstractNumId w:val="4"/>
  </w:num>
  <w:num w:numId="12">
    <w:abstractNumId w:val="11"/>
  </w:num>
  <w:num w:numId="13">
    <w:abstractNumId w:val="14"/>
  </w:num>
  <w:num w:numId="14">
    <w:abstractNumId w:val="0"/>
  </w:num>
  <w:num w:numId="15">
    <w:abstractNumId w:val="6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214AAD"/>
    <w:rsid w:val="0026780A"/>
    <w:rsid w:val="00320A12"/>
    <w:rsid w:val="00395758"/>
    <w:rsid w:val="003F355E"/>
    <w:rsid w:val="00403E1F"/>
    <w:rsid w:val="00430349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51D05"/>
    <w:rsid w:val="009976E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2019-09-27T13:23:00Z</dcterms:created>
  <dcterms:modified xsi:type="dcterms:W3CDTF">2019-09-27T13:23:00Z</dcterms:modified>
</cp:coreProperties>
</file>