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F36" w:rsidRPr="00084F36" w:rsidRDefault="00084F36" w:rsidP="00084F36">
      <w:pPr>
        <w:pStyle w:val="3"/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HYPERLINK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"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http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://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www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pfrf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ru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knopki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zhizn</w:instrText>
      </w:r>
      <w:r w:rsidRPr="00084F36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~431"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 w:rsidRPr="00084F36">
        <w:rPr>
          <w:rStyle w:val="a5"/>
          <w:rFonts w:ascii="Arial" w:hAnsi="Arial" w:cs="Arial"/>
          <w:b w:val="0"/>
          <w:bCs w:val="0"/>
          <w:bdr w:val="none" w:sz="0" w:space="0" w:color="auto" w:frame="1"/>
        </w:rPr>
        <w:t>Натуральная форма или денежный эквивалент</w: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084F36" w:rsidRPr="00084F36" w:rsidRDefault="00084F36" w:rsidP="00084F36">
      <w:pPr>
        <w:pStyle w:val="a3"/>
        <w:spacing w:after="147"/>
      </w:pPr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Гражданин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 </w:t>
      </w:r>
      <w:proofErr w:type="gramStart"/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Обратиться с заявлением можно в территориальный орган Пенсионного фонда России,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через многофункциональный центр предоставления государственных и муниципальных услуг, с которым Пенсионный фонд Российской Федерации заключил соответствующее соглашение, либо </w:t>
      </w:r>
      <w:proofErr w:type="spellStart"/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онлайн</w:t>
      </w:r>
      <w:proofErr w:type="spellEnd"/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через Личный кабинет гражданина на сайте Пенсионного фонда России, через Личный кабинет гражданина на Едином портале государственных и муниципальных услуг, либо другим способом.</w:t>
      </w:r>
      <w:proofErr w:type="gramEnd"/>
    </w:p>
    <w:p w:rsidR="00084F36" w:rsidRPr="00084F36" w:rsidRDefault="00084F36" w:rsidP="00084F36">
      <w:pPr>
        <w:pStyle w:val="a3"/>
        <w:spacing w:after="147"/>
      </w:pPr>
      <w:r w:rsidRPr="00084F36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Важно понимать, что набор социальных услуг является частью ежемесячной денежной выплаты. Поэтому ЕДВ начисляется с учетом решения об отказе от получения набора социальных услуг полностью, одной из социальных услуг либо двух любых социальных услуг из этого набора. Другими словами, при получении НСУ в натуральной форме его стоимость вычитается из суммы ЕДВ. Если гражданин отказывается от получения набора социальных услуг (одной любой социальной услуги или двух любых социальных услуг) в пользу денежного эквивалента, их стоимость не вычитается из суммы ЕДВ.</w:t>
      </w:r>
    </w:p>
    <w:p w:rsidR="00084F36" w:rsidRPr="00084F36" w:rsidRDefault="00084F36" w:rsidP="00084F36">
      <w:pPr>
        <w:pStyle w:val="a3"/>
        <w:spacing w:after="147"/>
      </w:pPr>
      <w:r w:rsidRPr="00084F36">
        <w:rPr>
          <w:rStyle w:val="a4"/>
          <w:rFonts w:ascii="Arial" w:hAnsi="Arial" w:cs="Arial"/>
          <w:color w:val="616161"/>
          <w:sz w:val="26"/>
          <w:szCs w:val="26"/>
          <w:bdr w:val="none" w:sz="0" w:space="0" w:color="auto" w:frame="1"/>
        </w:rPr>
        <w:t>При подаче заявления об отказе от получения НСУ, о предоставлении НСУ, о возобновлении предоставления НСУ или об отзыве ранее поданного заявления при себе необходимо иметь только паспорт РФ.</w:t>
      </w:r>
    </w:p>
    <w:p w:rsidR="000D079D" w:rsidRPr="00F74D93" w:rsidRDefault="000D079D" w:rsidP="00F74D93"/>
    <w:sectPr w:rsidR="000D079D" w:rsidRPr="00F74D9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345A8E"/>
    <w:rsid w:val="005F5629"/>
    <w:rsid w:val="00760293"/>
    <w:rsid w:val="008C6716"/>
    <w:rsid w:val="0092476D"/>
    <w:rsid w:val="00A71C12"/>
    <w:rsid w:val="00A9131A"/>
    <w:rsid w:val="00C22948"/>
    <w:rsid w:val="00C80AB1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2019-12-06T13:47:00Z</dcterms:created>
  <dcterms:modified xsi:type="dcterms:W3CDTF">2019-12-06T13:47:00Z</dcterms:modified>
</cp:coreProperties>
</file>