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E15" w:rsidRPr="003E1E15" w:rsidRDefault="003E1E15" w:rsidP="003E1E15">
      <w:pPr>
        <w:spacing w:before="100" w:beforeAutospacing="1" w:after="119" w:line="240" w:lineRule="auto"/>
        <w:outlineLvl w:val="0"/>
        <w:rPr>
          <w:rFonts w:ascii="Liberation Serif" w:eastAsia="Times New Roman" w:hAnsi="Liberation Serif" w:cs="Liberation Serif"/>
          <w:kern w:val="36"/>
          <w:sz w:val="48"/>
          <w:szCs w:val="48"/>
          <w:lang w:eastAsia="ru-RU"/>
        </w:rPr>
      </w:pPr>
      <w:r w:rsidRPr="003E1E15">
        <w:rPr>
          <w:rFonts w:ascii="inherit" w:eastAsia="Times New Roman" w:hAnsi="inherit" w:cs="Liberation Serif"/>
          <w:color w:val="333333"/>
          <w:kern w:val="36"/>
          <w:sz w:val="26"/>
          <w:szCs w:val="26"/>
          <w:lang w:eastAsia="ru-RU"/>
        </w:rPr>
        <w:t>Как формируется и рассчитывается будущая пенсия</w:t>
      </w:r>
    </w:p>
    <w:p w:rsidR="003E1E15" w:rsidRPr="003E1E15" w:rsidRDefault="003E1E15" w:rsidP="003E1E15">
      <w:p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topStaticBlock1"/>
      <w:bookmarkEnd w:id="0"/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В системе обязательного пенсионного страхования у работающих граждан формируются страховые пенсии и пенсионные накопления. Страховые пенсии бывают трех видов: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hyperlink r:id="rId5" w:history="1">
        <w:r w:rsidRPr="003E1E15">
          <w:rPr>
            <w:rFonts w:ascii="Arial" w:eastAsia="Times New Roman" w:hAnsi="Arial" w:cs="Arial"/>
            <w:color w:val="0000FF"/>
            <w:sz w:val="26"/>
            <w:u w:val="single"/>
            <w:lang w:eastAsia="ru-RU"/>
          </w:rPr>
          <w:t>по старости</w:t>
        </w:r>
      </w:hyperlink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,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hyperlink r:id="rId6" w:history="1">
        <w:r w:rsidRPr="003E1E15">
          <w:rPr>
            <w:rFonts w:ascii="Arial" w:eastAsia="Times New Roman" w:hAnsi="Arial" w:cs="Arial"/>
            <w:color w:val="0000FF"/>
            <w:sz w:val="26"/>
            <w:u w:val="single"/>
            <w:lang w:eastAsia="ru-RU"/>
          </w:rPr>
          <w:t>по инвалидности</w:t>
        </w:r>
      </w:hyperlink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,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hyperlink r:id="rId7" w:history="1">
        <w:r w:rsidRPr="003E1E15">
          <w:rPr>
            <w:rFonts w:ascii="Arial" w:eastAsia="Times New Roman" w:hAnsi="Arial" w:cs="Arial"/>
            <w:color w:val="0000FF"/>
            <w:sz w:val="26"/>
            <w:u w:val="single"/>
            <w:lang w:eastAsia="ru-RU"/>
          </w:rPr>
          <w:t>по случаю потери кормильца</w:t>
        </w:r>
      </w:hyperlink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. Выплаты из средств пенсионных накоплений назначаются и выплачиваются в виде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hyperlink r:id="rId8" w:history="1">
        <w:r w:rsidRPr="003E1E15">
          <w:rPr>
            <w:rFonts w:ascii="Arial" w:eastAsia="Times New Roman" w:hAnsi="Arial" w:cs="Arial"/>
            <w:color w:val="0000FF"/>
            <w:sz w:val="26"/>
            <w:u w:val="single"/>
            <w:lang w:eastAsia="ru-RU"/>
          </w:rPr>
          <w:t>срочной</w:t>
        </w:r>
      </w:hyperlink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или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hyperlink r:id="rId9" w:history="1">
        <w:r w:rsidRPr="003E1E15">
          <w:rPr>
            <w:rFonts w:ascii="Arial" w:eastAsia="Times New Roman" w:hAnsi="Arial" w:cs="Arial"/>
            <w:color w:val="0000FF"/>
            <w:sz w:val="26"/>
            <w:u w:val="single"/>
            <w:lang w:eastAsia="ru-RU"/>
          </w:rPr>
          <w:t>единовременной</w:t>
        </w:r>
      </w:hyperlink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пенсионной выплаты либо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hyperlink r:id="rId10" w:history="1">
        <w:r w:rsidRPr="003E1E15">
          <w:rPr>
            <w:rFonts w:ascii="Arial" w:eastAsia="Times New Roman" w:hAnsi="Arial" w:cs="Arial"/>
            <w:color w:val="0000FF"/>
            <w:sz w:val="26"/>
            <w:u w:val="single"/>
            <w:lang w:eastAsia="ru-RU"/>
          </w:rPr>
          <w:t>накопительной пенсии</w:t>
        </w:r>
      </w:hyperlink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.</w:t>
      </w:r>
    </w:p>
    <w:p w:rsidR="003E1E15" w:rsidRPr="003E1E15" w:rsidRDefault="003E1E15" w:rsidP="003E1E15">
      <w:p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Пенсионные права граждан формируются в индивидуальных пенсионных коэффициентах. Все ранее сформированные пенсионные права были конвертированы без уменьшения в пенсионные коэффициенты и учитываются при назначении страховой пенсии.</w:t>
      </w:r>
    </w:p>
    <w:p w:rsidR="003E1E15" w:rsidRPr="003E1E15" w:rsidRDefault="003E1E15" w:rsidP="003E1E15">
      <w:p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Условиями возникновения права на страховую пенсию по старости на общих условиях являются:</w:t>
      </w:r>
    </w:p>
    <w:p w:rsidR="003E1E15" w:rsidRPr="003E1E15" w:rsidRDefault="003E1E15" w:rsidP="003E1E15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E15">
        <w:rPr>
          <w:rFonts w:ascii="Arial" w:eastAsia="Times New Roman" w:hAnsi="Arial" w:cs="Arial"/>
          <w:color w:val="333333"/>
          <w:sz w:val="26"/>
          <w:lang w:eastAsia="ru-RU"/>
        </w:rPr>
        <w:t xml:space="preserve">достижение </w:t>
      </w:r>
      <w:r w:rsidRPr="003E1E15">
        <w:rPr>
          <w:rFonts w:ascii="Arial" w:eastAsia="Times New Roman" w:hAnsi="Arial" w:cs="Arial"/>
          <w:color w:val="333333"/>
          <w:sz w:val="26"/>
          <w:lang w:val="en-US" w:eastAsia="ru-RU"/>
        </w:rPr>
        <w:t> </w:t>
      </w:r>
      <w:r w:rsidRPr="003E1E15">
        <w:rPr>
          <w:rFonts w:ascii="Arial" w:eastAsia="Times New Roman" w:hAnsi="Arial" w:cs="Arial"/>
          <w:color w:val="333333"/>
          <w:sz w:val="26"/>
          <w:lang w:eastAsia="ru-RU"/>
        </w:rPr>
        <w:t>возраста 65 лет – для мужчин, 60 лет – для женщин (с учетом переходных положений, предусмотренных приложением 6 к Закону № 400-ФЗ). Отдельные категории</w:t>
      </w:r>
      <w:r w:rsidRPr="003E1E15">
        <w:rPr>
          <w:rFonts w:ascii="Arial" w:eastAsia="Times New Roman" w:hAnsi="Arial" w:cs="Arial"/>
          <w:color w:val="333333"/>
          <w:sz w:val="26"/>
          <w:lang w:val="en-US" w:eastAsia="ru-RU"/>
        </w:rPr>
        <w:t> </w:t>
      </w:r>
      <w:r w:rsidRPr="003E1E15">
        <w:rPr>
          <w:rFonts w:ascii="Arial" w:eastAsia="Times New Roman" w:hAnsi="Arial" w:cs="Arial"/>
          <w:color w:val="333333"/>
          <w:sz w:val="26"/>
          <w:lang w:eastAsia="ru-RU"/>
        </w:rPr>
        <w:t>граждан имеют право на назначение страховой пенсии по старости досрочно;</w:t>
      </w:r>
    </w:p>
    <w:p w:rsidR="003E1E15" w:rsidRPr="003E1E15" w:rsidRDefault="003E1E15" w:rsidP="003E1E15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для лиц, замещающих государственные должности Российской Федерации и замещаемые на постоянной основе государственные должности субъектов Российской Федерации, замещаемые на постоянной основе муниципальные должности, должности государственной гражданской службы Российской Федерации и должности муниципальной службы, - возраста, указанного в приложении 5 к Закону № 400-ФЗ</w:t>
      </w:r>
      <w:proofErr w:type="gramStart"/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.</w:t>
      </w:r>
      <w:proofErr w:type="gramEnd"/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Уже в 2017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 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году начался процесс повышения пенсионного возраста для государственных служащих по полгода в год до 65 лет (мужчины) и до 63 лет (женщины). С 1 января 2021года увеличится шаг повышения возраста выхода на пенсию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 для всех.</w:t>
      </w:r>
    </w:p>
    <w:p w:rsidR="003E1E15" w:rsidRPr="003E1E15" w:rsidRDefault="003E1E15" w:rsidP="003E1E15">
      <w:pPr>
        <w:spacing w:before="100" w:beforeAutospacing="1" w:after="147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br/>
        <w:t>При этом если такие лица имеют страховой стаж не менее 42 и 37 лет (соответственно мужчины и женщины), страховая пенсия по старости может назначаться им на 24 месяца ранее достижения указанного возраста, но не ранее достижения возраста 60 и 55 лет (соответственно мужчины и женщины).</w:t>
      </w:r>
    </w:p>
    <w:p w:rsidR="003E1E15" w:rsidRPr="003E1E15" w:rsidRDefault="003E1E15" w:rsidP="003E1E15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Гражданам, которые указаны в части 1 статьи 8, пунктах 19 - 21 части 1 статьи 30, пункте 6 части 1 статьи 32 Закона 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val="en-US" w:eastAsia="ru-RU"/>
        </w:rPr>
        <w:t>N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400-ФЗ "О страховых пенсиях" и которые в период с 1 января 2019 года по 31 декабря 2020 года достигнут возраста, дающего право на страховую пенсию по старости (в том числе на ее досрочное назначение) в соответствии с</w:t>
      </w:r>
      <w:proofErr w:type="gramEnd"/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 </w:t>
      </w:r>
      <w:proofErr w:type="gramStart"/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законодательством Российской Федерации, действовавшим до 1 </w:t>
      </w:r>
      <w:r w:rsidRPr="003E1E15">
        <w:rPr>
          <w:rFonts w:ascii="Arial" w:eastAsia="Times New Roman" w:hAnsi="Arial" w:cs="Arial"/>
          <w:color w:val="333333"/>
          <w:sz w:val="26"/>
          <w:szCs w:val="26"/>
          <w:lang w:eastAsia="ru-RU"/>
        </w:rPr>
        <w:lastRenderedPageBreak/>
        <w:t>января 2019 года, либо приобретут стаж на соответствующих видах работ, требуемый для досрочного назначения пенсии, страховая пенсия по старости может назначаться ранее достижения возраста либо наступления сроков, предусмотренных соответственно приложениями 6 и 7 к указанному Федеральному закону, но не более чем за шесть месяцев до достижения такого возраста либо наступления таких сроков.</w:t>
      </w:r>
      <w:proofErr w:type="gramEnd"/>
    </w:p>
    <w:p w:rsidR="003E1E15" w:rsidRPr="003E1E15" w:rsidRDefault="003E1E15" w:rsidP="003E1E15">
      <w:pPr>
        <w:numPr>
          <w:ilvl w:val="0"/>
          <w:numId w:val="1"/>
        </w:numPr>
        <w:spacing w:before="100" w:beforeAutospacing="1" w:after="14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E15">
        <w:rPr>
          <w:rFonts w:ascii="Arial" w:eastAsia="Times New Roman" w:hAnsi="Arial" w:cs="Arial"/>
          <w:color w:val="333333"/>
          <w:sz w:val="26"/>
          <w:lang w:eastAsia="ru-RU"/>
        </w:rPr>
        <w:t>наличие страхового стажа не менее</w:t>
      </w:r>
      <w:r w:rsidRPr="003E1E15">
        <w:rPr>
          <w:rFonts w:ascii="Arial" w:eastAsia="Times New Roman" w:hAnsi="Arial" w:cs="Arial"/>
          <w:color w:val="333333"/>
          <w:sz w:val="26"/>
          <w:lang w:val="en-US" w:eastAsia="ru-RU"/>
        </w:rPr>
        <w:t> </w:t>
      </w:r>
      <w:r w:rsidRPr="003E1E15">
        <w:rPr>
          <w:rFonts w:ascii="Arial" w:eastAsia="Times New Roman" w:hAnsi="Arial" w:cs="Arial"/>
          <w:color w:val="333333"/>
          <w:sz w:val="26"/>
          <w:lang w:eastAsia="ru-RU"/>
        </w:rPr>
        <w:t>15 лет</w:t>
      </w:r>
      <w:r w:rsidRPr="003E1E15">
        <w:rPr>
          <w:rFonts w:ascii="Arial" w:eastAsia="Times New Roman" w:hAnsi="Arial" w:cs="Arial"/>
          <w:color w:val="333333"/>
          <w:sz w:val="26"/>
          <w:lang w:val="en-US" w:eastAsia="ru-RU"/>
        </w:rPr>
        <w:t> </w:t>
      </w:r>
      <w:r w:rsidRPr="003E1E15">
        <w:rPr>
          <w:rFonts w:ascii="Arial" w:eastAsia="Times New Roman" w:hAnsi="Arial" w:cs="Arial"/>
          <w:color w:val="333333"/>
          <w:sz w:val="26"/>
          <w:lang w:eastAsia="ru-RU"/>
        </w:rPr>
        <w:t>(с 2024 года) с учетом переходных положений ст. 35 Закона от 28.12.2013 № 400-ФЗ;</w:t>
      </w:r>
    </w:p>
    <w:p w:rsidR="003E1E15" w:rsidRPr="003E1E15" w:rsidRDefault="003E1E15" w:rsidP="003E1E15">
      <w:pPr>
        <w:pStyle w:val="a3"/>
        <w:numPr>
          <w:ilvl w:val="0"/>
          <w:numId w:val="1"/>
        </w:numPr>
        <w:spacing w:after="147"/>
      </w:pPr>
      <w:r w:rsidRPr="003E1E15">
        <w:rPr>
          <w:rStyle w:val="a5"/>
          <w:rFonts w:ascii="Arial" w:hAnsi="Arial" w:cs="Arial"/>
          <w:i w:val="0"/>
          <w:iCs w:val="0"/>
          <w:color w:val="333333"/>
          <w:sz w:val="26"/>
          <w:szCs w:val="26"/>
        </w:rPr>
        <w:t xml:space="preserve">наличие минимальной суммы пенсионных коэффициентов </w:t>
      </w:r>
      <w:proofErr w:type="gramStart"/>
      <w:r w:rsidRPr="003E1E15">
        <w:rPr>
          <w:rStyle w:val="a5"/>
          <w:rFonts w:ascii="Arial" w:hAnsi="Arial" w:cs="Arial"/>
          <w:i w:val="0"/>
          <w:iCs w:val="0"/>
          <w:color w:val="333333"/>
          <w:sz w:val="26"/>
          <w:szCs w:val="26"/>
        </w:rPr>
        <w:t>–н</w:t>
      </w:r>
      <w:proofErr w:type="gramEnd"/>
      <w:r w:rsidRPr="003E1E15">
        <w:rPr>
          <w:rStyle w:val="a5"/>
          <w:rFonts w:ascii="Arial" w:hAnsi="Arial" w:cs="Arial"/>
          <w:i w:val="0"/>
          <w:iCs w:val="0"/>
          <w:color w:val="333333"/>
          <w:sz w:val="26"/>
          <w:szCs w:val="26"/>
        </w:rPr>
        <w:t>е менее 30</w:t>
      </w:r>
      <w:r>
        <w:rPr>
          <w:rStyle w:val="a5"/>
          <w:rFonts w:ascii="Arial" w:hAnsi="Arial" w:cs="Arial"/>
          <w:i w:val="0"/>
          <w:iCs w:val="0"/>
          <w:color w:val="333333"/>
          <w:sz w:val="26"/>
          <w:szCs w:val="26"/>
          <w:lang w:val="en-US"/>
        </w:rPr>
        <w:t> </w:t>
      </w:r>
      <w:r w:rsidRPr="003E1E15">
        <w:rPr>
          <w:rStyle w:val="a5"/>
          <w:rFonts w:ascii="Arial" w:hAnsi="Arial" w:cs="Arial"/>
          <w:i w:val="0"/>
          <w:iCs w:val="0"/>
          <w:color w:val="333333"/>
          <w:sz w:val="26"/>
          <w:szCs w:val="26"/>
        </w:rPr>
        <w:t>(с 2025 года) с учетом переходных положений ст. 35 Закона от 28.12.2013 № 400-ФЗ.</w:t>
      </w:r>
    </w:p>
    <w:p w:rsidR="003E1E15" w:rsidRPr="003E1E15" w:rsidRDefault="003E1E15" w:rsidP="003E1E15">
      <w:pPr>
        <w:pStyle w:val="a3"/>
        <w:spacing w:after="147"/>
      </w:pPr>
      <w:r w:rsidRPr="003E1E15">
        <w:rPr>
          <w:rFonts w:ascii="Arial" w:hAnsi="Arial" w:cs="Arial"/>
          <w:color w:val="333333"/>
          <w:sz w:val="26"/>
          <w:szCs w:val="26"/>
        </w:rPr>
        <w:t>Количество пенсионных коэффициентов зависит от начисленных и уплаченных страховых взносов в систему обязательного пенсионного страхования и длительности страхового (трудового) стажа.</w:t>
      </w:r>
    </w:p>
    <w:p w:rsidR="003E1E15" w:rsidRPr="003E1E15" w:rsidRDefault="003E1E15" w:rsidP="003E1E15">
      <w:pPr>
        <w:pStyle w:val="a3"/>
        <w:spacing w:after="0"/>
      </w:pPr>
    </w:p>
    <w:p w:rsidR="00091A3D" w:rsidRPr="00091A3D" w:rsidRDefault="00091A3D" w:rsidP="00091A3D">
      <w:pPr>
        <w:pStyle w:val="a3"/>
        <w:spacing w:after="0"/>
      </w:pPr>
    </w:p>
    <w:p w:rsidR="00112CF4" w:rsidRDefault="00112CF4"/>
    <w:sectPr w:rsidR="00112CF4" w:rsidSect="00112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563DF"/>
    <w:multiLevelType w:val="multilevel"/>
    <w:tmpl w:val="198E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04753C"/>
    <w:multiLevelType w:val="multilevel"/>
    <w:tmpl w:val="8506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A3D"/>
    <w:rsid w:val="00091A3D"/>
    <w:rsid w:val="00112CF4"/>
    <w:rsid w:val="002C3505"/>
    <w:rsid w:val="003E1E15"/>
    <w:rsid w:val="004945F0"/>
    <w:rsid w:val="00A2327C"/>
    <w:rsid w:val="00D4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CF4"/>
  </w:style>
  <w:style w:type="paragraph" w:styleId="1">
    <w:name w:val="heading 1"/>
    <w:basedOn w:val="a"/>
    <w:link w:val="10"/>
    <w:uiPriority w:val="9"/>
    <w:qFormat/>
    <w:rsid w:val="003E1E15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1A3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092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E1E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Emphasis"/>
    <w:basedOn w:val="a0"/>
    <w:uiPriority w:val="20"/>
    <w:qFormat/>
    <w:rsid w:val="003E1E1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d.pfrf.ru/knopki/zhizn/~44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ld.pfrf.ru/knopki/zhizn/~43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ld.pfrf.ru/knopki/zhizn/~43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ld.pfrf.ru/knopki/zhizn/~437" TargetMode="External"/><Relationship Id="rId10" Type="http://schemas.openxmlformats.org/officeDocument/2006/relationships/hyperlink" Target="http://www.pfrf.ru/grazdanam/pensionres/vidy_pens/nakop_pen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ld.pfrf.ru/knopki/zhizn/~4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2019-12-06T14:40:00Z</dcterms:created>
  <dcterms:modified xsi:type="dcterms:W3CDTF">2019-12-06T14:40:00Z</dcterms:modified>
</cp:coreProperties>
</file>