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BE1" w:rsidRPr="00440BE1" w:rsidRDefault="00440BE1" w:rsidP="00440BE1">
      <w:pPr>
        <w:shd w:val="clear" w:color="auto" w:fill="FFFFFF"/>
        <w:spacing w:after="180" w:line="240" w:lineRule="auto"/>
        <w:jc w:val="center"/>
        <w:rPr>
          <w:rFonts w:ascii="Arial" w:eastAsia="Times New Roman" w:hAnsi="Arial" w:cs="Arial"/>
          <w:color w:val="1E1D1E"/>
          <w:sz w:val="23"/>
          <w:szCs w:val="23"/>
          <w:lang w:eastAsia="ru-RU"/>
        </w:rPr>
      </w:pPr>
      <w:bookmarkStart w:id="0" w:name="_GoBack"/>
      <w:bookmarkEnd w:id="0"/>
      <w:r w:rsidRPr="00440BE1">
        <w:rPr>
          <w:rFonts w:ascii="Times New Roman" w:eastAsia="Times New Roman" w:hAnsi="Times New Roman" w:cs="Times New Roman"/>
          <w:b/>
          <w:bCs/>
          <w:color w:val="1E1D1E"/>
          <w:sz w:val="24"/>
          <w:szCs w:val="24"/>
          <w:lang w:eastAsia="ru-RU"/>
        </w:rPr>
        <w:t>Информация о порядке и условиях получения информации о градостроительных условиях и ограничениях развития территории.</w:t>
      </w:r>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        Информацию о градостроительных условиях и ограничениях развития территорий можно получить в органах местного самоуправления </w:t>
      </w:r>
      <w:proofErr w:type="spellStart"/>
      <w:r w:rsidR="00023ED0">
        <w:rPr>
          <w:rFonts w:ascii="Times New Roman" w:eastAsia="Times New Roman" w:hAnsi="Times New Roman" w:cs="Times New Roman"/>
          <w:color w:val="1E1D1E"/>
          <w:sz w:val="24"/>
          <w:szCs w:val="24"/>
          <w:lang w:eastAsia="ru-RU"/>
        </w:rPr>
        <w:t>Большеигнатовского</w:t>
      </w:r>
      <w:proofErr w:type="spellEnd"/>
      <w:r w:rsidRPr="00440BE1">
        <w:rPr>
          <w:rFonts w:ascii="Times New Roman" w:eastAsia="Times New Roman" w:hAnsi="Times New Roman" w:cs="Times New Roman"/>
          <w:color w:val="1E1D1E"/>
          <w:sz w:val="24"/>
          <w:szCs w:val="24"/>
          <w:lang w:eastAsia="ru-RU"/>
        </w:rPr>
        <w:t xml:space="preserve"> муниципального района, </w:t>
      </w:r>
      <w:r w:rsidR="00023ED0" w:rsidRPr="001168F3">
        <w:rPr>
          <w:rFonts w:ascii="Times New Roman" w:hAnsi="Times New Roman" w:cs="Times New Roman"/>
        </w:rPr>
        <w:t>Андреевско</w:t>
      </w:r>
      <w:r w:rsidR="00023ED0">
        <w:rPr>
          <w:rFonts w:ascii="Times New Roman" w:hAnsi="Times New Roman" w:cs="Times New Roman"/>
        </w:rPr>
        <w:t>го,</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Вармазейско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Киржеманско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Кучкаевс</w:t>
      </w:r>
      <w:r w:rsidR="00023ED0">
        <w:rPr>
          <w:rFonts w:ascii="Times New Roman" w:hAnsi="Times New Roman" w:cs="Times New Roman"/>
        </w:rPr>
        <w:t>кого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Протасовско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r w:rsidR="00023ED0" w:rsidRPr="001168F3">
        <w:rPr>
          <w:rFonts w:ascii="Times New Roman" w:hAnsi="Times New Roman" w:cs="Times New Roman"/>
        </w:rPr>
        <w:t>Спасско</w:t>
      </w:r>
      <w:r w:rsidR="00023ED0">
        <w:rPr>
          <w:rFonts w:ascii="Times New Roman" w:hAnsi="Times New Roman" w:cs="Times New Roman"/>
        </w:rPr>
        <w:t xml:space="preserve">го, </w:t>
      </w:r>
      <w:proofErr w:type="spellStart"/>
      <w:r w:rsidR="00023ED0" w:rsidRPr="001168F3">
        <w:rPr>
          <w:rFonts w:ascii="Times New Roman" w:hAnsi="Times New Roman" w:cs="Times New Roman"/>
        </w:rPr>
        <w:t>Старочамзинско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Чукальско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Большеигнатовско</w:t>
      </w:r>
      <w:r w:rsidR="00023ED0">
        <w:rPr>
          <w:rFonts w:ascii="Times New Roman" w:hAnsi="Times New Roman" w:cs="Times New Roman"/>
        </w:rPr>
        <w:t>го</w:t>
      </w:r>
      <w:proofErr w:type="spellEnd"/>
      <w:r w:rsidR="00023ED0">
        <w:rPr>
          <w:rFonts w:ascii="Times New Roman" w:hAnsi="Times New Roman" w:cs="Times New Roman"/>
        </w:rPr>
        <w:t xml:space="preserve"> </w:t>
      </w:r>
      <w:r w:rsidRPr="00440BE1">
        <w:rPr>
          <w:rFonts w:ascii="Times New Roman" w:eastAsia="Times New Roman" w:hAnsi="Times New Roman" w:cs="Times New Roman"/>
          <w:color w:val="1E1D1E"/>
          <w:sz w:val="24"/>
          <w:szCs w:val="24"/>
          <w:lang w:eastAsia="ru-RU"/>
        </w:rPr>
        <w:t>сельских поселений района.</w:t>
      </w:r>
    </w:p>
    <w:p w:rsidR="00023ED0" w:rsidRDefault="00440BE1" w:rsidP="00440BE1">
      <w:pPr>
        <w:shd w:val="clear" w:color="auto" w:fill="FFFFFF"/>
        <w:spacing w:after="180" w:line="240" w:lineRule="auto"/>
        <w:rPr>
          <w:rFonts w:ascii="Times New Roman" w:eastAsia="Times New Roman" w:hAnsi="Times New Roman" w:cs="Times New Roman"/>
          <w:color w:val="1E1D1E"/>
          <w:sz w:val="24"/>
          <w:szCs w:val="24"/>
          <w:lang w:eastAsia="ru-RU"/>
        </w:rPr>
      </w:pPr>
      <w:r w:rsidRPr="00440BE1">
        <w:rPr>
          <w:rFonts w:ascii="Times New Roman" w:eastAsia="Times New Roman" w:hAnsi="Times New Roman" w:cs="Times New Roman"/>
          <w:color w:val="1E1D1E"/>
          <w:sz w:val="24"/>
          <w:szCs w:val="24"/>
          <w:lang w:eastAsia="ru-RU"/>
        </w:rPr>
        <w:t xml:space="preserve">         Данная информация содержится в Правилах землепользования и застройки муниципальных образований </w:t>
      </w:r>
      <w:r w:rsidR="00023ED0" w:rsidRPr="001168F3">
        <w:rPr>
          <w:rFonts w:ascii="Times New Roman" w:hAnsi="Times New Roman" w:cs="Times New Roman"/>
        </w:rPr>
        <w:t>Андреевско</w:t>
      </w:r>
      <w:r w:rsidR="00023ED0">
        <w:rPr>
          <w:rFonts w:ascii="Times New Roman" w:hAnsi="Times New Roman" w:cs="Times New Roman"/>
        </w:rPr>
        <w:t>го,</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Вармазейско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Киржеманско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Кучкаевс</w:t>
      </w:r>
      <w:r w:rsidR="00023ED0">
        <w:rPr>
          <w:rFonts w:ascii="Times New Roman" w:hAnsi="Times New Roman" w:cs="Times New Roman"/>
        </w:rPr>
        <w:t>кого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Протасовско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r w:rsidR="00023ED0" w:rsidRPr="001168F3">
        <w:rPr>
          <w:rFonts w:ascii="Times New Roman" w:hAnsi="Times New Roman" w:cs="Times New Roman"/>
        </w:rPr>
        <w:t>Спасско</w:t>
      </w:r>
      <w:r w:rsidR="00023ED0">
        <w:rPr>
          <w:rFonts w:ascii="Times New Roman" w:hAnsi="Times New Roman" w:cs="Times New Roman"/>
        </w:rPr>
        <w:t xml:space="preserve">го, </w:t>
      </w:r>
      <w:proofErr w:type="spellStart"/>
      <w:r w:rsidR="00023ED0" w:rsidRPr="001168F3">
        <w:rPr>
          <w:rFonts w:ascii="Times New Roman" w:hAnsi="Times New Roman" w:cs="Times New Roman"/>
        </w:rPr>
        <w:t>Старочамзинско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Чукальско</w:t>
      </w:r>
      <w:r w:rsidR="00023ED0">
        <w:rPr>
          <w:rFonts w:ascii="Times New Roman" w:hAnsi="Times New Roman" w:cs="Times New Roman"/>
        </w:rPr>
        <w:t>го</w:t>
      </w:r>
      <w:proofErr w:type="spellEnd"/>
      <w:r w:rsidR="00023ED0">
        <w:rPr>
          <w:rFonts w:ascii="Times New Roman" w:hAnsi="Times New Roman" w:cs="Times New Roman"/>
        </w:rPr>
        <w:t>,</w:t>
      </w:r>
      <w:r w:rsidR="00023ED0" w:rsidRPr="00023ED0">
        <w:rPr>
          <w:rFonts w:ascii="Times New Roman" w:hAnsi="Times New Roman" w:cs="Times New Roman"/>
        </w:rPr>
        <w:t xml:space="preserve"> </w:t>
      </w:r>
      <w:proofErr w:type="spellStart"/>
      <w:r w:rsidR="00023ED0" w:rsidRPr="001168F3">
        <w:rPr>
          <w:rFonts w:ascii="Times New Roman" w:hAnsi="Times New Roman" w:cs="Times New Roman"/>
        </w:rPr>
        <w:t>Большеигнатовско</w:t>
      </w:r>
      <w:r w:rsidR="00023ED0">
        <w:rPr>
          <w:rFonts w:ascii="Times New Roman" w:hAnsi="Times New Roman" w:cs="Times New Roman"/>
        </w:rPr>
        <w:t>го</w:t>
      </w:r>
      <w:proofErr w:type="spellEnd"/>
      <w:r w:rsidR="00023ED0">
        <w:rPr>
          <w:rFonts w:ascii="Times New Roman" w:hAnsi="Times New Roman" w:cs="Times New Roman"/>
        </w:rPr>
        <w:t xml:space="preserve"> </w:t>
      </w:r>
      <w:r w:rsidR="00023ED0" w:rsidRPr="00440BE1">
        <w:rPr>
          <w:rFonts w:ascii="Times New Roman" w:eastAsia="Times New Roman" w:hAnsi="Times New Roman" w:cs="Times New Roman"/>
          <w:color w:val="1E1D1E"/>
          <w:sz w:val="24"/>
          <w:szCs w:val="24"/>
          <w:lang w:eastAsia="ru-RU"/>
        </w:rPr>
        <w:t>сельских поселений района.</w:t>
      </w:r>
      <w:r w:rsidRPr="00440BE1">
        <w:rPr>
          <w:rFonts w:ascii="Times New Roman" w:eastAsia="Times New Roman" w:hAnsi="Times New Roman" w:cs="Times New Roman"/>
          <w:color w:val="1E1D1E"/>
          <w:sz w:val="24"/>
          <w:szCs w:val="24"/>
          <w:lang w:eastAsia="ru-RU"/>
        </w:rPr>
        <w:t xml:space="preserve"> </w:t>
      </w:r>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 градостроительных условиях на территории </w:t>
      </w:r>
      <w:proofErr w:type="spellStart"/>
      <w:r w:rsidR="00023ED0">
        <w:rPr>
          <w:rFonts w:ascii="Times New Roman" w:eastAsia="Times New Roman" w:hAnsi="Times New Roman" w:cs="Times New Roman"/>
          <w:color w:val="1E1D1E"/>
          <w:sz w:val="24"/>
          <w:szCs w:val="24"/>
          <w:lang w:eastAsia="ru-RU"/>
        </w:rPr>
        <w:t>Большеигнатовского</w:t>
      </w:r>
      <w:proofErr w:type="spellEnd"/>
      <w:r w:rsidR="00023ED0" w:rsidRPr="00440BE1">
        <w:rPr>
          <w:rFonts w:ascii="Times New Roman" w:eastAsia="Times New Roman" w:hAnsi="Times New Roman" w:cs="Times New Roman"/>
          <w:color w:val="1E1D1E"/>
          <w:sz w:val="24"/>
          <w:szCs w:val="24"/>
          <w:lang w:eastAsia="ru-RU"/>
        </w:rPr>
        <w:t xml:space="preserve"> муниципального района </w:t>
      </w:r>
      <w:r w:rsidRPr="00440BE1">
        <w:rPr>
          <w:rFonts w:ascii="Times New Roman" w:eastAsia="Times New Roman" w:hAnsi="Times New Roman" w:cs="Times New Roman"/>
          <w:color w:val="1E1D1E"/>
          <w:sz w:val="24"/>
          <w:szCs w:val="24"/>
          <w:lang w:eastAsia="ru-RU"/>
        </w:rPr>
        <w:t>Вы можете бесплатно получить информацию несколькими способами:</w:t>
      </w:r>
    </w:p>
    <w:p w:rsidR="00440BE1" w:rsidRPr="00440BE1" w:rsidRDefault="00440BE1" w:rsidP="00023ED0">
      <w:pPr>
        <w:numPr>
          <w:ilvl w:val="0"/>
          <w:numId w:val="1"/>
        </w:numPr>
        <w:shd w:val="clear" w:color="auto" w:fill="FFFFFF"/>
        <w:spacing w:after="12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Ознакомившись со Схемой территориального планирования </w:t>
      </w:r>
      <w:proofErr w:type="spellStart"/>
      <w:r w:rsidR="00023ED0">
        <w:rPr>
          <w:rFonts w:ascii="Times New Roman" w:eastAsia="Times New Roman" w:hAnsi="Times New Roman" w:cs="Times New Roman"/>
          <w:color w:val="1E1D1E"/>
          <w:sz w:val="24"/>
          <w:szCs w:val="24"/>
          <w:lang w:eastAsia="ru-RU"/>
        </w:rPr>
        <w:t>Большеигнатовского</w:t>
      </w:r>
      <w:proofErr w:type="spellEnd"/>
      <w:r w:rsidR="00023ED0" w:rsidRPr="00440BE1">
        <w:rPr>
          <w:rFonts w:ascii="Times New Roman" w:eastAsia="Times New Roman" w:hAnsi="Times New Roman" w:cs="Times New Roman"/>
          <w:color w:val="1E1D1E"/>
          <w:sz w:val="24"/>
          <w:szCs w:val="24"/>
          <w:lang w:eastAsia="ru-RU"/>
        </w:rPr>
        <w:t xml:space="preserve"> муниципального </w:t>
      </w:r>
      <w:r w:rsidRPr="00440BE1">
        <w:rPr>
          <w:rFonts w:ascii="Times New Roman" w:eastAsia="Times New Roman" w:hAnsi="Times New Roman" w:cs="Times New Roman"/>
          <w:color w:val="1E1D1E"/>
          <w:sz w:val="24"/>
          <w:szCs w:val="24"/>
          <w:lang w:eastAsia="ru-RU"/>
        </w:rPr>
        <w:t>района</w:t>
      </w:r>
      <w:r w:rsidR="00023ED0" w:rsidRPr="00023ED0">
        <w:t xml:space="preserve"> </w:t>
      </w:r>
      <w:hyperlink r:id="rId6" w:history="1">
        <w:r w:rsidR="00A832A6" w:rsidRPr="005D5BD5">
          <w:rPr>
            <w:rStyle w:val="a5"/>
          </w:rPr>
          <w:t>http://bignatovo.e-mordovia.ru/content/view/7269</w:t>
        </w:r>
      </w:hyperlink>
      <w:r w:rsidR="00A832A6">
        <w:t xml:space="preserve"> </w:t>
      </w:r>
      <w:r w:rsidR="00023ED0">
        <w:t xml:space="preserve"> </w:t>
      </w:r>
      <w:r w:rsidRPr="00440BE1">
        <w:rPr>
          <w:rFonts w:ascii="Times New Roman" w:eastAsia="Times New Roman" w:hAnsi="Times New Roman" w:cs="Times New Roman"/>
          <w:color w:val="1E1D1E"/>
          <w:sz w:val="24"/>
          <w:szCs w:val="24"/>
          <w:lang w:eastAsia="ru-RU"/>
        </w:rPr>
        <w:t>;</w:t>
      </w:r>
    </w:p>
    <w:p w:rsidR="00440BE1" w:rsidRPr="00440BE1" w:rsidRDefault="00440BE1" w:rsidP="00440BE1">
      <w:pPr>
        <w:numPr>
          <w:ilvl w:val="0"/>
          <w:numId w:val="1"/>
        </w:numPr>
        <w:shd w:val="clear" w:color="auto" w:fill="FFFFFF"/>
        <w:spacing w:after="120" w:line="240" w:lineRule="auto"/>
        <w:ind w:left="0"/>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Ознакомившись с Правилами землепользования и застройки:</w:t>
      </w:r>
    </w:p>
    <w:p w:rsidR="00A832A6" w:rsidRDefault="00A832A6"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w:t>
      </w:r>
      <w:r w:rsidRPr="00A832A6">
        <w:rPr>
          <w:rFonts w:ascii="Times New Roman" w:hAnsi="Times New Roman" w:cs="Times New Roman"/>
        </w:rPr>
        <w:t>Андреевского</w:t>
      </w:r>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ого поселения</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r w:rsidR="00B9232F">
        <w:rPr>
          <w:rFonts w:ascii="Times New Roman" w:eastAsia="Times New Roman" w:hAnsi="Times New Roman" w:cs="Times New Roman"/>
          <w:color w:val="1E1D1E"/>
          <w:sz w:val="24"/>
          <w:szCs w:val="24"/>
          <w:lang w:eastAsia="ru-RU"/>
        </w:rPr>
        <w:t xml:space="preserve"> </w:t>
      </w:r>
      <w:r>
        <w:rPr>
          <w:rFonts w:ascii="Times New Roman" w:eastAsia="Times New Roman" w:hAnsi="Times New Roman" w:cs="Times New Roman"/>
          <w:color w:val="1E1D1E"/>
          <w:sz w:val="24"/>
          <w:szCs w:val="24"/>
          <w:lang w:eastAsia="ru-RU"/>
        </w:rPr>
        <w:t xml:space="preserve"> </w:t>
      </w:r>
      <w:hyperlink r:id="rId7" w:history="1">
        <w:r w:rsidRPr="00A832A6">
          <w:rPr>
            <w:rFonts w:ascii="Times New Roman" w:eastAsia="Calibri" w:hAnsi="Times New Roman" w:cs="Times New Roman"/>
            <w:color w:val="0000FF"/>
            <w:sz w:val="24"/>
            <w:szCs w:val="24"/>
            <w:u w:val="single"/>
          </w:rPr>
          <w:t>http://bignatovo.e-mordovia.ru/normact/view/58987</w:t>
        </w:r>
      </w:hyperlink>
    </w:p>
    <w:p w:rsidR="00A832A6" w:rsidRDefault="00A832A6"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w:t>
      </w:r>
      <w:proofErr w:type="spellStart"/>
      <w:r w:rsidRPr="00A832A6">
        <w:rPr>
          <w:rFonts w:ascii="Times New Roman" w:hAnsi="Times New Roman" w:cs="Times New Roman"/>
        </w:rPr>
        <w:t>Вармазейского</w:t>
      </w:r>
      <w:proofErr w:type="spellEnd"/>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ого поселения</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hyperlink r:id="rId8" w:history="1">
        <w:r w:rsidRPr="00A832A6">
          <w:rPr>
            <w:rFonts w:ascii="Times New Roman" w:eastAsia="Times New Roman" w:hAnsi="Times New Roman" w:cs="Times New Roman"/>
            <w:color w:val="0000FF"/>
            <w:sz w:val="24"/>
            <w:szCs w:val="24"/>
            <w:u w:val="single"/>
            <w:lang w:eastAsia="ru-RU"/>
          </w:rPr>
          <w:t>http://bignatovo.e-mordovia.ru/content/view/6820</w:t>
        </w:r>
      </w:hyperlink>
    </w:p>
    <w:p w:rsidR="00A832A6" w:rsidRDefault="00A832A6"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w:t>
      </w:r>
      <w:proofErr w:type="spellStart"/>
      <w:r w:rsidRPr="00A832A6">
        <w:rPr>
          <w:rFonts w:ascii="Times New Roman" w:hAnsi="Times New Roman" w:cs="Times New Roman"/>
        </w:rPr>
        <w:t>Киржеманского</w:t>
      </w:r>
      <w:proofErr w:type="spellEnd"/>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ого поселения</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hyperlink r:id="rId9" w:history="1">
        <w:r w:rsidRPr="00A832A6">
          <w:rPr>
            <w:rFonts w:ascii="Times New Roman" w:eastAsia="Calibri" w:hAnsi="Times New Roman" w:cs="Times New Roman"/>
            <w:color w:val="0000FF"/>
            <w:sz w:val="24"/>
            <w:szCs w:val="24"/>
            <w:u w:val="single"/>
          </w:rPr>
          <w:t>http://bignatovo.e-mordovia.ru/normact/view/58989</w:t>
        </w:r>
      </w:hyperlink>
    </w:p>
    <w:p w:rsidR="00A832A6" w:rsidRDefault="00A832A6"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w:t>
      </w:r>
      <w:proofErr w:type="spellStart"/>
      <w:r w:rsidRPr="00A832A6">
        <w:rPr>
          <w:rFonts w:ascii="Times New Roman" w:hAnsi="Times New Roman" w:cs="Times New Roman"/>
        </w:rPr>
        <w:t>Кучкаевского</w:t>
      </w:r>
      <w:proofErr w:type="spellEnd"/>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 xml:space="preserve">ого поселения </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r w:rsidR="00B9232F">
        <w:rPr>
          <w:rFonts w:ascii="Times New Roman" w:eastAsia="Times New Roman" w:hAnsi="Times New Roman" w:cs="Times New Roman"/>
          <w:color w:val="1E1D1E"/>
          <w:sz w:val="24"/>
          <w:szCs w:val="24"/>
          <w:lang w:eastAsia="ru-RU"/>
        </w:rPr>
        <w:t xml:space="preserve">  </w:t>
      </w:r>
      <w:hyperlink r:id="rId10" w:history="1">
        <w:r w:rsidRPr="00A832A6">
          <w:rPr>
            <w:rFonts w:ascii="Times New Roman" w:eastAsia="Calibri" w:hAnsi="Times New Roman" w:cs="Times New Roman"/>
            <w:color w:val="0000FF"/>
            <w:sz w:val="24"/>
            <w:szCs w:val="24"/>
            <w:u w:val="single"/>
          </w:rPr>
          <w:t>http://bignatovo.e-mordovia.ru/normact/view/58986</w:t>
        </w:r>
      </w:hyperlink>
    </w:p>
    <w:p w:rsidR="00B9232F" w:rsidRDefault="00A832A6" w:rsidP="00A832A6">
      <w:pPr>
        <w:pStyle w:val="a7"/>
        <w:shd w:val="clear" w:color="auto" w:fill="FFFFFF"/>
        <w:spacing w:after="180" w:line="240" w:lineRule="auto"/>
        <w:ind w:left="0"/>
        <w:rPr>
          <w:rFonts w:ascii="Times New Roman" w:eastAsia="Times New Roman" w:hAnsi="Times New Roman" w:cs="Times New Roman"/>
          <w:color w:val="0000FF"/>
          <w:sz w:val="24"/>
          <w:szCs w:val="24"/>
          <w:lang w:eastAsia="ru-RU"/>
        </w:rPr>
      </w:pPr>
      <w:r>
        <w:rPr>
          <w:rFonts w:ascii="Times New Roman" w:hAnsi="Times New Roman" w:cs="Times New Roman"/>
        </w:rPr>
        <w:t>-</w:t>
      </w:r>
      <w:r w:rsidRPr="00A832A6">
        <w:rPr>
          <w:rFonts w:ascii="Times New Roman" w:hAnsi="Times New Roman" w:cs="Times New Roman"/>
        </w:rPr>
        <w:t xml:space="preserve"> </w:t>
      </w:r>
      <w:proofErr w:type="spellStart"/>
      <w:r w:rsidRPr="00A832A6">
        <w:rPr>
          <w:rFonts w:ascii="Times New Roman" w:hAnsi="Times New Roman" w:cs="Times New Roman"/>
        </w:rPr>
        <w:t>Протасовского</w:t>
      </w:r>
      <w:proofErr w:type="spellEnd"/>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 xml:space="preserve">ого поселения </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r w:rsidR="00B9232F">
        <w:rPr>
          <w:rFonts w:ascii="Times New Roman" w:eastAsia="Times New Roman" w:hAnsi="Times New Roman" w:cs="Times New Roman"/>
          <w:color w:val="1E1D1E"/>
          <w:sz w:val="24"/>
          <w:szCs w:val="24"/>
          <w:lang w:eastAsia="ru-RU"/>
        </w:rPr>
        <w:t xml:space="preserve">    </w:t>
      </w:r>
      <w:hyperlink r:id="rId11" w:history="1">
        <w:r w:rsidR="00B9232F" w:rsidRPr="005D5BD5">
          <w:rPr>
            <w:rStyle w:val="a5"/>
            <w:rFonts w:ascii="Times New Roman" w:eastAsia="Times New Roman" w:hAnsi="Times New Roman" w:cs="Times New Roman"/>
            <w:sz w:val="24"/>
            <w:szCs w:val="24"/>
            <w:lang w:eastAsia="ru-RU"/>
          </w:rPr>
          <w:t>http://bignatovo.e-mordovia.ru/normact/view/58985</w:t>
        </w:r>
      </w:hyperlink>
    </w:p>
    <w:p w:rsidR="00A832A6" w:rsidRDefault="00A832A6"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w:t>
      </w:r>
      <w:r w:rsidRPr="00A832A6">
        <w:rPr>
          <w:rFonts w:ascii="Times New Roman" w:hAnsi="Times New Roman" w:cs="Times New Roman"/>
        </w:rPr>
        <w:t>Спасского</w:t>
      </w:r>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ого поселения</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r w:rsidR="00B9232F">
        <w:rPr>
          <w:rFonts w:ascii="Times New Roman" w:eastAsia="Times New Roman" w:hAnsi="Times New Roman" w:cs="Times New Roman"/>
          <w:color w:val="1E1D1E"/>
          <w:sz w:val="24"/>
          <w:szCs w:val="24"/>
          <w:lang w:eastAsia="ru-RU"/>
        </w:rPr>
        <w:t xml:space="preserve"> </w:t>
      </w:r>
      <w:r>
        <w:rPr>
          <w:rFonts w:ascii="Times New Roman" w:eastAsia="Times New Roman" w:hAnsi="Times New Roman" w:cs="Times New Roman"/>
          <w:color w:val="1E1D1E"/>
          <w:sz w:val="24"/>
          <w:szCs w:val="24"/>
          <w:lang w:eastAsia="ru-RU"/>
        </w:rPr>
        <w:t xml:space="preserve"> </w:t>
      </w:r>
      <w:hyperlink r:id="rId12" w:history="1">
        <w:r w:rsidRPr="00A832A6">
          <w:rPr>
            <w:rFonts w:ascii="Times New Roman" w:eastAsia="Calibri" w:hAnsi="Times New Roman" w:cs="Times New Roman"/>
            <w:color w:val="0000FF"/>
            <w:sz w:val="24"/>
            <w:szCs w:val="24"/>
            <w:u w:val="single"/>
          </w:rPr>
          <w:t>http://bignatovo.e-mordovia.ru/content/view/6185</w:t>
        </w:r>
      </w:hyperlink>
    </w:p>
    <w:p w:rsidR="00A832A6" w:rsidRDefault="00A832A6"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w:t>
      </w:r>
      <w:proofErr w:type="spellStart"/>
      <w:r w:rsidRPr="00A832A6">
        <w:rPr>
          <w:rFonts w:ascii="Times New Roman" w:hAnsi="Times New Roman" w:cs="Times New Roman"/>
        </w:rPr>
        <w:t>Старочамзинского</w:t>
      </w:r>
      <w:proofErr w:type="spellEnd"/>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 xml:space="preserve">ого поселения </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r w:rsidR="00B9232F">
        <w:rPr>
          <w:rFonts w:ascii="Times New Roman" w:eastAsia="Times New Roman" w:hAnsi="Times New Roman" w:cs="Times New Roman"/>
          <w:color w:val="1E1D1E"/>
          <w:sz w:val="24"/>
          <w:szCs w:val="24"/>
          <w:lang w:eastAsia="ru-RU"/>
        </w:rPr>
        <w:t xml:space="preserve">  </w:t>
      </w:r>
      <w:hyperlink r:id="rId13" w:history="1">
        <w:r w:rsidRPr="00A832A6">
          <w:rPr>
            <w:rFonts w:ascii="Times New Roman" w:eastAsia="Calibri" w:hAnsi="Times New Roman" w:cs="Times New Roman"/>
            <w:color w:val="0000FF"/>
            <w:sz w:val="24"/>
            <w:szCs w:val="24"/>
            <w:u w:val="single"/>
          </w:rPr>
          <w:t>http://bignatovo.e-mordovia.ru/content/view/6869</w:t>
        </w:r>
      </w:hyperlink>
    </w:p>
    <w:p w:rsidR="00A832A6" w:rsidRDefault="00A832A6"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w:t>
      </w:r>
      <w:proofErr w:type="spellStart"/>
      <w:r w:rsidRPr="00A832A6">
        <w:rPr>
          <w:rFonts w:ascii="Times New Roman" w:hAnsi="Times New Roman" w:cs="Times New Roman"/>
        </w:rPr>
        <w:t>Чукальского</w:t>
      </w:r>
      <w:proofErr w:type="spellEnd"/>
      <w:r w:rsidRPr="00A832A6">
        <w:rPr>
          <w:rFonts w:ascii="Times New Roman" w:eastAsia="Times New Roman" w:hAnsi="Times New Roman" w:cs="Times New Roman"/>
          <w:color w:val="1E1D1E"/>
          <w:sz w:val="24"/>
          <w:szCs w:val="24"/>
          <w:lang w:eastAsia="ru-RU"/>
        </w:rPr>
        <w:t xml:space="preserve"> сельск</w:t>
      </w:r>
      <w:r>
        <w:rPr>
          <w:rFonts w:ascii="Times New Roman" w:eastAsia="Times New Roman" w:hAnsi="Times New Roman" w:cs="Times New Roman"/>
          <w:color w:val="1E1D1E"/>
          <w:sz w:val="24"/>
          <w:szCs w:val="24"/>
          <w:lang w:eastAsia="ru-RU"/>
        </w:rPr>
        <w:t xml:space="preserve">ого поселения </w:t>
      </w:r>
      <w:r w:rsidR="00B9232F">
        <w:rPr>
          <w:rFonts w:ascii="Times New Roman" w:eastAsia="Times New Roman" w:hAnsi="Times New Roman" w:cs="Times New Roman"/>
          <w:color w:val="1E1D1E"/>
          <w:sz w:val="24"/>
          <w:szCs w:val="24"/>
          <w:lang w:eastAsia="ru-RU"/>
        </w:rPr>
        <w:t xml:space="preserve">             </w:t>
      </w:r>
      <w:r w:rsidR="00742DE1">
        <w:rPr>
          <w:rFonts w:ascii="Times New Roman" w:eastAsia="Times New Roman" w:hAnsi="Times New Roman" w:cs="Times New Roman"/>
          <w:color w:val="1E1D1E"/>
          <w:sz w:val="24"/>
          <w:szCs w:val="24"/>
          <w:lang w:eastAsia="ru-RU"/>
        </w:rPr>
        <w:t xml:space="preserve"> </w:t>
      </w:r>
      <w:hyperlink r:id="rId14" w:history="1">
        <w:r w:rsidR="00742DE1" w:rsidRPr="005D5BD5">
          <w:rPr>
            <w:rStyle w:val="a5"/>
            <w:rFonts w:ascii="Times New Roman" w:eastAsia="Calibri" w:hAnsi="Times New Roman" w:cs="Times New Roman"/>
            <w:sz w:val="24"/>
            <w:szCs w:val="24"/>
          </w:rPr>
          <w:t>http://bignatovo.e-mordovia.ru/normact/view/58997</w:t>
        </w:r>
      </w:hyperlink>
    </w:p>
    <w:p w:rsidR="00A832A6" w:rsidRPr="00A832A6" w:rsidRDefault="00A832A6" w:rsidP="00A832A6">
      <w:pPr>
        <w:pStyle w:val="a7"/>
        <w:shd w:val="clear" w:color="auto" w:fill="FFFFFF"/>
        <w:spacing w:after="180" w:line="240" w:lineRule="auto"/>
        <w:ind w:left="0"/>
        <w:rPr>
          <w:rFonts w:ascii="Arial" w:eastAsia="Times New Roman" w:hAnsi="Arial" w:cs="Arial"/>
          <w:color w:val="1E1D1E"/>
          <w:sz w:val="23"/>
          <w:szCs w:val="23"/>
          <w:lang w:eastAsia="ru-RU"/>
        </w:rPr>
      </w:pPr>
      <w:r>
        <w:rPr>
          <w:rFonts w:ascii="Times New Roman" w:hAnsi="Times New Roman" w:cs="Times New Roman"/>
        </w:rPr>
        <w:t xml:space="preserve">- </w:t>
      </w:r>
      <w:proofErr w:type="spellStart"/>
      <w:r w:rsidRPr="00A832A6">
        <w:rPr>
          <w:rFonts w:ascii="Times New Roman" w:hAnsi="Times New Roman" w:cs="Times New Roman"/>
        </w:rPr>
        <w:t>Большеигнатовского</w:t>
      </w:r>
      <w:proofErr w:type="spellEnd"/>
      <w:r w:rsidRPr="00A832A6">
        <w:rPr>
          <w:rFonts w:ascii="Times New Roman" w:hAnsi="Times New Roman" w:cs="Times New Roman"/>
        </w:rPr>
        <w:t xml:space="preserve"> </w:t>
      </w:r>
      <w:r w:rsidRPr="00A832A6">
        <w:rPr>
          <w:rFonts w:ascii="Times New Roman" w:eastAsia="Times New Roman" w:hAnsi="Times New Roman" w:cs="Times New Roman"/>
          <w:color w:val="1E1D1E"/>
          <w:sz w:val="24"/>
          <w:szCs w:val="24"/>
          <w:lang w:eastAsia="ru-RU"/>
        </w:rPr>
        <w:t>сельск</w:t>
      </w:r>
      <w:r>
        <w:rPr>
          <w:rFonts w:ascii="Times New Roman" w:eastAsia="Times New Roman" w:hAnsi="Times New Roman" w:cs="Times New Roman"/>
          <w:color w:val="1E1D1E"/>
          <w:sz w:val="24"/>
          <w:szCs w:val="24"/>
          <w:lang w:eastAsia="ru-RU"/>
        </w:rPr>
        <w:t>ого поселения</w:t>
      </w:r>
      <w:r w:rsidRPr="00A832A6">
        <w:rPr>
          <w:rFonts w:ascii="Times New Roman" w:eastAsia="Times New Roman" w:hAnsi="Times New Roman" w:cs="Times New Roman"/>
          <w:color w:val="1E1D1E"/>
          <w:sz w:val="24"/>
          <w:szCs w:val="24"/>
          <w:lang w:eastAsia="ru-RU"/>
        </w:rPr>
        <w:t>.</w:t>
      </w:r>
      <w:r w:rsidRPr="00A832A6">
        <w:rPr>
          <w:rFonts w:ascii="Times New Roman" w:eastAsia="Calibri" w:hAnsi="Times New Roman" w:cs="Times New Roman"/>
          <w:sz w:val="24"/>
          <w:szCs w:val="24"/>
        </w:rPr>
        <w:t xml:space="preserve"> </w:t>
      </w:r>
      <w:hyperlink r:id="rId15" w:history="1">
        <w:r w:rsidRPr="005D5BD5">
          <w:rPr>
            <w:rStyle w:val="a5"/>
            <w:rFonts w:ascii="Times New Roman" w:eastAsia="Calibri" w:hAnsi="Times New Roman" w:cs="Times New Roman"/>
            <w:sz w:val="24"/>
            <w:szCs w:val="24"/>
          </w:rPr>
          <w:t>http://bignatovo.e-ordovia.ru/normact/view/61649</w:t>
        </w:r>
      </w:hyperlink>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Доступ к данным документам  также открыт в Федеральной государственной Информационной системе территориального планирования (</w:t>
      </w:r>
      <w:hyperlink r:id="rId16" w:history="1">
        <w:r w:rsidRPr="00440BE1">
          <w:rPr>
            <w:rFonts w:ascii="Times New Roman" w:eastAsia="Times New Roman" w:hAnsi="Times New Roman" w:cs="Times New Roman"/>
            <w:color w:val="2082C7"/>
            <w:sz w:val="24"/>
            <w:szCs w:val="24"/>
            <w:lang w:eastAsia="ru-RU"/>
          </w:rPr>
          <w:t>http:fgis.economy.gov.ru/fgis/</w:t>
        </w:r>
      </w:hyperlink>
      <w:r w:rsidRPr="00440BE1">
        <w:rPr>
          <w:rFonts w:ascii="Times New Roman" w:eastAsia="Times New Roman" w:hAnsi="Times New Roman" w:cs="Times New Roman"/>
          <w:color w:val="1E1D1E"/>
          <w:sz w:val="24"/>
          <w:szCs w:val="24"/>
          <w:lang w:eastAsia="ru-RU"/>
        </w:rPr>
        <w:t>).</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                      НОРМАТИВНОЕ ПРАВОВОЕ РЕГУЛИРОВАНИЕ</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(выдержки, определяющие порядок и условия получения информации о градостроительных условиях и ограничениях развития территории)</w:t>
      </w:r>
    </w:p>
    <w:p w:rsidR="00440BE1" w:rsidRPr="00440BE1" w:rsidRDefault="00440BE1" w:rsidP="00742DE1">
      <w:pPr>
        <w:numPr>
          <w:ilvl w:val="0"/>
          <w:numId w:val="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Градостроительный кодекс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1. Основные понятия, используемые в настоящем Кодексе</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w:t>
      </w:r>
      <w:r w:rsidRPr="00440BE1">
        <w:rPr>
          <w:rFonts w:ascii="Times New Roman" w:eastAsia="Times New Roman" w:hAnsi="Times New Roman" w:cs="Times New Roman"/>
          <w:color w:val="1E1D1E"/>
          <w:sz w:val="24"/>
          <w:szCs w:val="24"/>
          <w:lang w:eastAsia="ru-RU"/>
        </w:rPr>
        <w:lastRenderedPageBreak/>
        <w:t>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30. Правила землепользования и застройки</w:t>
      </w:r>
    </w:p>
    <w:p w:rsidR="00440BE1" w:rsidRPr="00440BE1" w:rsidRDefault="00440BE1" w:rsidP="00742DE1">
      <w:pPr>
        <w:numPr>
          <w:ilvl w:val="0"/>
          <w:numId w:val="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Правила землепользования и застройки разрабатываются в целях: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создания условий для планировки территорий муниципальных образований;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440BE1" w:rsidRPr="00440BE1" w:rsidRDefault="00440BE1" w:rsidP="00742DE1">
      <w:pPr>
        <w:numPr>
          <w:ilvl w:val="0"/>
          <w:numId w:val="4"/>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Правила землепользования и застройки включают в себя: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порядок их применения и внесения изменений в указанные правила;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карту градостроительного зонирования;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градостроительные регламенты.</w:t>
      </w:r>
    </w:p>
    <w:p w:rsidR="00440BE1" w:rsidRPr="00440BE1" w:rsidRDefault="00440BE1" w:rsidP="00742DE1">
      <w:pPr>
        <w:numPr>
          <w:ilvl w:val="0"/>
          <w:numId w:val="5"/>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Порядок применения правил землепользования и застройки и внесения в них изменений включает в себя положения: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 регулировании землепользования и застройки органами местного самоуправления;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 подготовке документации по планировке территории органами местного самоуправления;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о проведении публичных слушаний по вопросам землепользования и застройки;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о внесении изменений в правила землепользования и застройки;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 о регулировании иных вопросов землепользования и застройки.</w:t>
      </w:r>
    </w:p>
    <w:p w:rsidR="00440BE1" w:rsidRPr="00440BE1" w:rsidRDefault="00440BE1" w:rsidP="00742DE1">
      <w:pPr>
        <w:numPr>
          <w:ilvl w:val="0"/>
          <w:numId w:val="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440BE1" w:rsidRPr="00440BE1" w:rsidRDefault="00440BE1" w:rsidP="00742DE1">
      <w:pPr>
        <w:numPr>
          <w:ilvl w:val="0"/>
          <w:numId w:val="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440BE1" w:rsidRPr="00440BE1" w:rsidRDefault="00440BE1" w:rsidP="00742DE1">
      <w:pPr>
        <w:numPr>
          <w:ilvl w:val="0"/>
          <w:numId w:val="7"/>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виды разрешенного использования земельных участков 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56. Информационные системы обеспечения градостроительной деятельности</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 организованный в соответствии с требованиями настоящего Кодекса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включают в себя материалы в текстовой форме и в виде карт (схем).</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Целью ведения информационных систем обеспечения градостроительной деятельности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градостроительной, инвестиционной и иной хозяйственной деятельности, проведения землеустройства.</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включают в себя: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1) сведения: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а) о документах территориального планирования Российской Федерации в части, касающейся территорий муниципальных образований;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б) о документах территориального планирования субъектов Российской Федерации в части, касающейся территорий муниципальных образований;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о документах территориального планирования муниципальных образований, материалах по их обоснованию;</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 о правилах землепользования и застройки, внесении в них изменений;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 о документации по планировке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е) об изученности природных и техногенных условий на основании материалов и результатов инженерных изысканий;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ж) о резервировании земель и об изъятии земельных участков для государственных или муниципальных нужд;</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з) о геодезических и картографических материалах;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 о создании искусственного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дела о застроенных и подлежащих застройке земельных участках;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иные документы и материалы.</w:t>
      </w:r>
    </w:p>
    <w:p w:rsidR="00440BE1" w:rsidRPr="00440BE1" w:rsidRDefault="00440BE1" w:rsidP="00742DE1">
      <w:pPr>
        <w:numPr>
          <w:ilvl w:val="0"/>
          <w:numId w:val="9"/>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Дела о застроенных или подлежащих застройке земельных участках открываются на каждый земельный участок. В дело о застроенном или подлежащем застройке земельном участке помещаются копии следующих документов и карт (схем):</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градостроительный план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результаты инженерных изысканий;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сведения о площади, о высоте и количестве этажей объекта капитального строительства, о сетях инженерно-технического обеспечения, разделы проектной документации, предусмотренные пунктами 2, 8-10 и 11.1 части 12 статьи 48 настоящего Кодекса, или схема планировочной организации земельного участка с обозначением места размещения объекта индивидуального жилищного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3.1) предусмотренный пунктом 3 части 12 статьи 48 настоящего Кодекса раздел проектной документации объекта капитального строительства или предусмотренное пунктом 4 части 9 статьи 51 настоящего Кодекса описание внешнего облика объекта индивидуального жилищного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об их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4) документы, подтверждающие соответствие проектной документации требованиям технических регламентов и результатам инженерных изысканий;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заключение государственной экспертизы проектной документации;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 разрешение на строительство;</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6.1) 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 деятельности "</w:t>
      </w:r>
      <w:proofErr w:type="spellStart"/>
      <w:r w:rsidRPr="00440BE1">
        <w:rPr>
          <w:rFonts w:ascii="Times New Roman" w:eastAsia="Times New Roman" w:hAnsi="Times New Roman" w:cs="Times New Roman"/>
          <w:color w:val="1E1D1E"/>
          <w:sz w:val="24"/>
          <w:szCs w:val="24"/>
          <w:lang w:eastAsia="ru-RU"/>
        </w:rPr>
        <w:t>Роскосмос</w:t>
      </w:r>
      <w:proofErr w:type="spellEnd"/>
      <w:r w:rsidRPr="00440BE1">
        <w:rPr>
          <w:rFonts w:ascii="Times New Roman" w:eastAsia="Times New Roman" w:hAnsi="Times New Roman" w:cs="Times New Roman"/>
          <w:color w:val="1E1D1E"/>
          <w:sz w:val="24"/>
          <w:szCs w:val="24"/>
          <w:lang w:eastAsia="ru-RU"/>
        </w:rPr>
        <w:t>" о прекращении действия разрешения на строительство, о внесении изменений в разрешение на строительство;</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7) решение органа местного самоуправления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8) решение органа местного самоуправления о предоставлении разрешения на условно разрешенный вид использования;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 документы, подтверждающие соответствие построенного, реконструированного объекта капитального строительства проектной документации;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9.1) заключение органа государственного строительного надзора;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10) акт приемки объекта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11) разрешение на ввод объекта в эксплуатацию;</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13) иные документы и материалы.</w:t>
      </w:r>
    </w:p>
    <w:p w:rsidR="00440BE1" w:rsidRPr="00440BE1" w:rsidRDefault="00440BE1" w:rsidP="00742DE1">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дело о застроенном или подлежащем застройке земельном участке помещаются сведения о земельном участке и выданные до введения в действие настоящего Кодекса технические паспорта на объекты капитального строительства, расположенные на данном земельном участке.</w:t>
      </w:r>
    </w:p>
    <w:p w:rsidR="00440BE1" w:rsidRPr="00440BE1" w:rsidRDefault="00440BE1" w:rsidP="00742DE1">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p>
    <w:p w:rsidR="00440BE1" w:rsidRPr="00440BE1" w:rsidRDefault="00440BE1" w:rsidP="00742DE1">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57. Порядок ведения информационных систем обеспечения градостроительной деятельности и предоставления сведений информационных систем обеспечения градостроительной деятельности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Ведение информационных систем обеспечения градостроительной деятельности осуществляется органами местного самоуправления городских округов, органами местного самоуправления муниципальных районов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Органы государственной власти или органы местного самоуправления, соответственно принявшие, утвердившие, выдавшие документы, содержащиеся в которых сведения подлежат в соответствии с настоящим Кодексом размещению в информационных системах обеспечения градостроительной деятельности, в течение семи дней со дня принятия, утверждения, выдачи указанных документов направляют соответствующие копии в орган местного самоуправления городского округа, орган местного самоуправления муниципального района, применительно к территориям которых принимаются, утверждаются, выдаются указанные документы. Орган местного самоуправления городского округа, орган местного самоуправления муниципального района в течение четырнадцати дней со дня получения соответствующих копий размещают их в информационных системах обеспечения градостроительной деятельности.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Документы, принятые, утвержденные или выданные органом местного самоуправления городского округа, органом местного самоуправления муниципального района и подлежащие в соответствии с настоящим Кодексом размещению в информационных системах обеспечения градостроительной деятельности, размещаются в указанных системах в течение четырнадцати дней со дня их принятия, утверждения или выдачи.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Документирование сведений информационных систем обеспечения градостроительной деятельности осуществляется на бумажных и электронных носителях. При несоответствии записей на бумажном и электронном носителях приоритет имеют записи на бумажном носителе.</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Порядок ведения информационных систем обеспечения градостроительной деятельности, требования к технологиям и программным, лингвистическим, правовым и организационным средствам обеспечения автоматизированных информационных систем обеспечения градостроительной деятельности устанавливаются уполномоченным Правительством Российской Федерации федеральным органом исполнительной власти.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Органы местного самоуправления городских округов, органы местного самоуправления муниципальных районов обязаны предоставлять сведения информационных систем обеспечения градостроительной деятельности по запросам органов государственной власти, органов местного самоуправления, физических и юридических лиц.</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Предоставление сведений информационной системы обеспечения градостроительной деятельности осуществляется бесплатно или за плату. Максимальный размер платы за предоставление указанных сведений и порядок взимания такой платы устанавливаются Правительством Российской Федерации.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Орган местного самоуправления городского округа, орган местного самоуправления муниципального района бесплатно осуществляют предоставление сведений информационной системы обеспечения градостроительной деятельности об объектах капитального строительства в организацию (орган) по учету объектов недвижимого имущества и орган по учету государственного и муниципального имущества в необходимом объеме,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w:t>
      </w:r>
      <w:r w:rsidRPr="00440BE1">
        <w:rPr>
          <w:rFonts w:ascii="Times New Roman" w:eastAsia="Times New Roman" w:hAnsi="Times New Roman" w:cs="Times New Roman"/>
          <w:color w:val="1E1D1E"/>
          <w:sz w:val="24"/>
          <w:szCs w:val="24"/>
          <w:lang w:eastAsia="ru-RU"/>
        </w:rPr>
        <w:lastRenderedPageBreak/>
        <w:t>государственного контроля за соблюдением требований законодательства об энергосбережении и о повышении энергетической эффективности.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Органы местного самоуправления городских округов, органы местного самоуправления муниципальных районов бесплатно осуществляют предоставление сведений информационной системы обеспечения градостроительной деятельности по запросам:</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органов государственной власти Российской Федерации, органов государственной власти субъектов Российской Федерации, органов местного самоуправления;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физических и юридических лиц в случаях, предусмотренных федеральными законами.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9.1. По межведомственным запросам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сведения, содержащиеся в информационной системе обеспечения градостроительной деятельности, предоставляются не позднее пяти рабочих дней со дня получения органом местного самоуправления городского округа, органом местного самоуправления муниципального района соответствующего межведомственного запроса.</w:t>
      </w:r>
    </w:p>
    <w:p w:rsidR="00440BE1" w:rsidRPr="00440BE1" w:rsidRDefault="00440BE1" w:rsidP="00742DE1">
      <w:pPr>
        <w:numPr>
          <w:ilvl w:val="0"/>
          <w:numId w:val="1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Порядок предоставления сведений информационной системы обеспечения градостроительной деятельности по запросам органов государственной власти, органов местного самоуправления, физических и юридических лиц устанавливается уполномоченным Правительством Российской Федерации федеральным органом исполнительной власти.</w:t>
      </w:r>
    </w:p>
    <w:p w:rsidR="00440BE1" w:rsidRPr="00440BE1" w:rsidRDefault="00440BE1" w:rsidP="00742DE1">
      <w:pPr>
        <w:numPr>
          <w:ilvl w:val="0"/>
          <w:numId w:val="1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 Градостроительный план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Градостроительные условия и ограничения застройки земельного участка </w:t>
      </w:r>
      <w:r w:rsidRPr="00440BE1">
        <w:rPr>
          <w:rFonts w:ascii="Times New Roman" w:eastAsia="Times New Roman" w:hAnsi="Times New Roman" w:cs="Times New Roman"/>
          <w:color w:val="1E1D1E"/>
          <w:sz w:val="24"/>
          <w:szCs w:val="24"/>
          <w:lang w:eastAsia="ru-RU"/>
        </w:rPr>
        <w:t>- это документ, содержащий комплекс планировочных и архитектурных требований к проектированию и строительству по этажности и плотности застройки земельного участка, отступах домов и сооружений от красных линий, границ земельного участка, его благоустройства и озеленения, другие требования к объектам строительства, установленные законодательством и градостроительной документацией.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Физические и юридические лица, планирующие строительство на земельном участке, находящемся в собственности или пользовании такого лица, должны получить градостроительный план земельного участка где прописаны условия и ограничения для начала проектирования объекта строительства. Градостроительные условия и ограничения являются основной составляющей исходных данных.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Информация о Градостроительном плане земельного участка содержится в статье 57.3. Градостроительного кодекса Российской Федерации:</w:t>
      </w:r>
    </w:p>
    <w:p w:rsidR="00440BE1" w:rsidRPr="00440BE1" w:rsidRDefault="00440BE1" w:rsidP="00742DE1">
      <w:pPr>
        <w:numPr>
          <w:ilvl w:val="0"/>
          <w:numId w:val="1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440BE1" w:rsidRPr="00440BE1" w:rsidRDefault="00440BE1" w:rsidP="00742DE1">
      <w:pPr>
        <w:numPr>
          <w:ilvl w:val="0"/>
          <w:numId w:val="14"/>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440BE1" w:rsidRPr="00440BE1" w:rsidRDefault="00440BE1" w:rsidP="00742DE1">
      <w:pPr>
        <w:numPr>
          <w:ilvl w:val="0"/>
          <w:numId w:val="15"/>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градостроительном плане земельного участка содержится информация: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о границах земельного участка и о кадастровом номере земельного участка (при его наличии);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об основных, условно разрешенных и вспомогательных видах разрешенного использования земельного участка, установленных в соответствии с Градостроительным кодексом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36 Градостроительного кодекса Российской Федерации,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11) о границах зон действия публичных сервитутов;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 о номере и (или) наименовании элемента планировочной структуры, в границах которого расположен земельный участок;</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14) о наличии или отсутствии в границах земельного участка объектов культурного наследия, о границах территорий таких объектов;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17) о красных линиях.</w:t>
      </w:r>
    </w:p>
    <w:p w:rsidR="00440BE1" w:rsidRPr="00440BE1" w:rsidRDefault="00440BE1" w:rsidP="00742DE1">
      <w:pPr>
        <w:numPr>
          <w:ilvl w:val="0"/>
          <w:numId w:val="1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случае, если в соответствии с Градостроительным кодексом Российской Федерации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440BE1" w:rsidRPr="00440BE1" w:rsidRDefault="00440BE1" w:rsidP="00742DE1">
      <w:pPr>
        <w:numPr>
          <w:ilvl w:val="0"/>
          <w:numId w:val="17"/>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p>
    <w:p w:rsidR="00440BE1" w:rsidRPr="00440BE1" w:rsidRDefault="00440BE1" w:rsidP="00742DE1">
      <w:pPr>
        <w:numPr>
          <w:ilvl w:val="0"/>
          <w:numId w:val="1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 местного самоуправления в течение двадцати рабочих дней после получения заявления, указанного в части 5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440BE1" w:rsidRPr="00440BE1" w:rsidRDefault="00440BE1" w:rsidP="00742DE1">
      <w:pPr>
        <w:numPr>
          <w:ilvl w:val="0"/>
          <w:numId w:val="19"/>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срок, установленный частью 7 статьи 48 Градостроительного кодексом Российской Федерации.</w:t>
      </w:r>
    </w:p>
    <w:p w:rsidR="00440BE1" w:rsidRPr="00440BE1" w:rsidRDefault="00440BE1" w:rsidP="00742DE1">
      <w:pPr>
        <w:numPr>
          <w:ilvl w:val="0"/>
          <w:numId w:val="2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случае отсутствия в заявлении информации о цели использования земельного участка организация, осуществляющая эксплуатацию сетей</w:t>
      </w: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440BE1" w:rsidRPr="00440BE1" w:rsidRDefault="00440BE1" w:rsidP="00742DE1">
      <w:pPr>
        <w:numPr>
          <w:ilvl w:val="0"/>
          <w:numId w:val="2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Форма градостроительного плана земельного участка, порядок ее заполнения устанавливаются уполномоченным Правительством Российской</w:t>
      </w: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Федерации федеральным органом исполнительной власти.</w:t>
      </w:r>
    </w:p>
    <w:p w:rsidR="00440BE1" w:rsidRPr="00440BE1" w:rsidRDefault="00440BE1" w:rsidP="00742DE1">
      <w:pPr>
        <w:numPr>
          <w:ilvl w:val="0"/>
          <w:numId w:val="2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Информация, указанная в градостроительном плане земельного участка, может быть использована для подготовки проектной документации</w:t>
      </w:r>
      <w:r w:rsidRPr="00440BE1">
        <w:rPr>
          <w:rFonts w:ascii="Arial" w:eastAsia="Times New Roman" w:hAnsi="Arial" w:cs="Arial"/>
          <w:color w:val="1E1D1E"/>
          <w:sz w:val="23"/>
          <w:szCs w:val="23"/>
          <w:lang w:eastAsia="ru-RU"/>
        </w:rPr>
        <w:t>, для </w:t>
      </w:r>
      <w:r w:rsidRPr="00440BE1">
        <w:rPr>
          <w:rFonts w:ascii="Times New Roman" w:eastAsia="Times New Roman" w:hAnsi="Times New Roman" w:cs="Times New Roman"/>
          <w:color w:val="1E1D1E"/>
          <w:sz w:val="24"/>
          <w:szCs w:val="24"/>
          <w:lang w:eastAsia="ru-RU"/>
        </w:rPr>
        <w:t>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w:t>
      </w:r>
    </w:p>
    <w:p w:rsidR="00440BE1" w:rsidRPr="00440BE1" w:rsidRDefault="00440BE1" w:rsidP="00742DE1">
      <w:pPr>
        <w:numPr>
          <w:ilvl w:val="0"/>
          <w:numId w:val="2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 Градостроительные ограничения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В главе 12 методических рекомендаций по разработке проектов генеральных планов поселений и городских округов, утвержденных приказом Министерства регионального развития Российской Федерации от 26.05.2011 № 244 прописаны градостроительные ограничения и особые условия использования территорий, где в проектах генеральных планов следует учитывать перечисленные ниже ограничения: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 Градостроительные ограничения - ряд требований, ограничивающих градостроительную деятельность в конкретном территориальном образовании. Основу градостроительных ограничений составляют:  зоны с особыми условиями использования территорий (охранные, санитарно-защитные зоны, зоны охраны объектов культурного наследия (памятников истории и культуры) народов Российской Федерации,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иные территории с установленными ограничениями в соответствии с действующим законодательством.</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12.2. Градостроительным регламентом использования конкретных территориальных зон могут устанавливаться дополнительные градостроительные ограничения или особый правовой режим использования земель, если эти территории или их части отнесены к землям особо охраняемых территорий или включены в охранные, санитарно-защитные зоны, зоны охраны объектов культурного наследия (памятников истории и культуры) народов Российской Федерации,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зоны санитарной охраны источников питьевого и хозяйственно-бытового водоснабжения, зоны охраняемых объектов и др.</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12.3. Конкретный состав и содержание ограничений (обременении) прав по использованию земельных участков может устанавливаться в зависимости от функционального назначения территориальной зоны и параметров режимообразующих объектов в соответствии с законодательством и нормативными правовыми актами Российской Федерации, нормативными правовыми актами субъекта Российской Федерации, актами местного самоуправления, нормативами, инструкциями и правилами соответствующих министерств и ведомств.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12.4.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следует предусматривать в проектах генеральных планов для поддержания водных объектов в состоянии, соответствующем экологическим требованиям, для предотвращения загрязнения, засорения, заиления и истощения поверхностных вод, а также сохранения среды обитания водных биологических ресурсов и других объектов животного и растительного мира. Следует учитывать, что </w:t>
      </w:r>
      <w:proofErr w:type="spellStart"/>
      <w:r w:rsidRPr="00440BE1">
        <w:rPr>
          <w:rFonts w:ascii="Times New Roman" w:eastAsia="Times New Roman" w:hAnsi="Times New Roman" w:cs="Times New Roman"/>
          <w:color w:val="1E1D1E"/>
          <w:sz w:val="24"/>
          <w:szCs w:val="24"/>
          <w:lang w:eastAsia="ru-RU"/>
        </w:rPr>
        <w:t>водоохранной</w:t>
      </w:r>
      <w:proofErr w:type="spellEnd"/>
      <w:r w:rsidRPr="00440BE1">
        <w:rPr>
          <w:rFonts w:ascii="Times New Roman" w:eastAsia="Times New Roman" w:hAnsi="Times New Roman" w:cs="Times New Roman"/>
          <w:color w:val="1E1D1E"/>
          <w:sz w:val="24"/>
          <w:szCs w:val="24"/>
          <w:lang w:eastAsia="ru-RU"/>
        </w:rPr>
        <w:t xml:space="preserve"> зоной определяется территория, прилегающая к береговой линии морей, рек, ручьев, каналов, озер, водохранилищ, на которых может устанавливаться специальный режим осуществления хозяйственной и иной деятельности.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В границах </w:t>
      </w:r>
      <w:proofErr w:type="spellStart"/>
      <w:r w:rsidRPr="00440BE1">
        <w:rPr>
          <w:rFonts w:ascii="Times New Roman" w:eastAsia="Times New Roman" w:hAnsi="Times New Roman" w:cs="Times New Roman"/>
          <w:color w:val="1E1D1E"/>
          <w:sz w:val="24"/>
          <w:szCs w:val="24"/>
          <w:lang w:eastAsia="ru-RU"/>
        </w:rPr>
        <w:t>водоохранных</w:t>
      </w:r>
      <w:proofErr w:type="spellEnd"/>
      <w:r w:rsidRPr="00440BE1">
        <w:rPr>
          <w:rFonts w:ascii="Times New Roman" w:eastAsia="Times New Roman" w:hAnsi="Times New Roman" w:cs="Times New Roman"/>
          <w:color w:val="1E1D1E"/>
          <w:sz w:val="24"/>
          <w:szCs w:val="24"/>
          <w:lang w:eastAsia="ru-RU"/>
        </w:rPr>
        <w:t xml:space="preserve"> зон следует предусматривать прибрежные защитные полосы, на территориях которых могут вводиться дополнительные ограничения хозяйственной и иной деятельности. Следует учитывать, что градостроительный регламент использования земельных участков, находящихся в </w:t>
      </w:r>
      <w:proofErr w:type="spellStart"/>
      <w:r w:rsidRPr="00440BE1">
        <w:rPr>
          <w:rFonts w:ascii="Times New Roman" w:eastAsia="Times New Roman" w:hAnsi="Times New Roman" w:cs="Times New Roman"/>
          <w:color w:val="1E1D1E"/>
          <w:sz w:val="24"/>
          <w:szCs w:val="24"/>
          <w:lang w:eastAsia="ru-RU"/>
        </w:rPr>
        <w:t>водоохранных</w:t>
      </w:r>
      <w:proofErr w:type="spellEnd"/>
      <w:r w:rsidRPr="00440BE1">
        <w:rPr>
          <w:rFonts w:ascii="Times New Roman" w:eastAsia="Times New Roman" w:hAnsi="Times New Roman" w:cs="Times New Roman"/>
          <w:color w:val="1E1D1E"/>
          <w:sz w:val="24"/>
          <w:szCs w:val="24"/>
          <w:lang w:eastAsia="ru-RU"/>
        </w:rPr>
        <w:t xml:space="preserve"> зонах, прибрежных защитных полосах устанавливается с учетом требований Водного кодекса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12.5. Санитарно-защитные зоны (далее – СЗЗ) в проектах генеральных планах целесообразно учитывать как специальные территории с особым режимом использования, которые могут устанавливаться вокруг объектов и производств, являющихся источниками воздействия на среду обитания и здоровье человека. В этих зонах не следует предусматривать размещение жилой застройки, </w:t>
      </w:r>
      <w:r w:rsidRPr="00440BE1">
        <w:rPr>
          <w:rFonts w:ascii="Times New Roman" w:eastAsia="Times New Roman" w:hAnsi="Times New Roman" w:cs="Times New Roman"/>
          <w:color w:val="1E1D1E"/>
          <w:sz w:val="24"/>
          <w:szCs w:val="24"/>
          <w:lang w:eastAsia="ru-RU"/>
        </w:rPr>
        <w:lastRenderedPageBreak/>
        <w:t>включая отдельные жилые дома, рекреационные зоны, зоны отдыха, территории курортов, санаториев и домов отдыха, территории садоводческих товариществ,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 В санитарно-защитной зоне и на территории объектов промышленности не следует предусматривать размещение объектов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 При разработке проектов генеральных планов следует учитывать, что в соответствии с СанПиН 2.2.1/2.1.1.1200-03 *(Постановление № 74 от 25.09.2007 «О введении в действие новой редакции санитарно – эпидемиологических правил и нормативов СанПиН 2.2.1/2.1.1.1200-03 «Санитарно – защитные зоны и санитарная классификация предприятий, сооружений и иных объектов»), определяющими параметры санитарно-защитных зон и санитарную классификацию предприятий, сооружений и иных объектов для промышленных объектов и производств, сооружений, являющихся источниками воздействия на среду обитания и здоровье человека, в зависимости от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а также с учетом предусматриваемых мер по уменьшению неблагоприятного влияния их на среду обитания и здоровье человека в соответствии с санитарной классификацией промышленных объектов и производств, целесообразно предусматривать установление ориентировочных размеров санитарно-защитных зон. Санитарно-защитные зоны предназначены для уменьшения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первого и второго класса опасности - как до значений, установленных гигиеническими нормативами, так и до величин приемлемого риска для здоровья населения. По своему функциональному назначению санитарно-защитная зона может являться защитным барьером, обеспечивающим уровень безопасности населения при эксплуатации объекта в штатном режиме.</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*(При подготовке и утверждении генеральных планов поселений, отображается информация, имеющаяся в Государственном кадастре недвижимости. Приведение СЗЗ в соответствие с требованиями СанПиН 2.2.1/2.1.1.1200-03 и передача сведений о границах СЗЗ в государственный кадастр </w:t>
      </w:r>
      <w:r w:rsidRPr="00440BE1">
        <w:rPr>
          <w:rFonts w:ascii="Times New Roman" w:eastAsia="Times New Roman" w:hAnsi="Times New Roman" w:cs="Times New Roman"/>
          <w:b/>
          <w:bCs/>
          <w:color w:val="1E1D1E"/>
          <w:sz w:val="24"/>
          <w:szCs w:val="24"/>
          <w:lang w:eastAsia="ru-RU"/>
        </w:rPr>
        <w:t>является обязанностью правообладателей объектов </w:t>
      </w:r>
      <w:r w:rsidRPr="00440BE1">
        <w:rPr>
          <w:rFonts w:ascii="Times New Roman" w:eastAsia="Times New Roman" w:hAnsi="Times New Roman" w:cs="Times New Roman"/>
          <w:color w:val="1E1D1E"/>
          <w:sz w:val="24"/>
          <w:szCs w:val="24"/>
          <w:lang w:eastAsia="ru-RU"/>
        </w:rPr>
        <w:t>источников неблагоприятного влияния на среду обитания и здоровье человека. Проектирование СЗЗ осуществляется на всех этапах разработки градостроительной документации, проектов строительства, реконструкции и </w:t>
      </w:r>
      <w:r w:rsidRPr="00440BE1">
        <w:rPr>
          <w:rFonts w:ascii="Times New Roman" w:eastAsia="Times New Roman" w:hAnsi="Times New Roman" w:cs="Times New Roman"/>
          <w:b/>
          <w:bCs/>
          <w:color w:val="1E1D1E"/>
          <w:sz w:val="24"/>
          <w:szCs w:val="24"/>
          <w:lang w:eastAsia="ru-RU"/>
        </w:rPr>
        <w:t>эксплуатации</w:t>
      </w:r>
      <w:r w:rsidRPr="00440BE1">
        <w:rPr>
          <w:rFonts w:ascii="Times New Roman" w:eastAsia="Times New Roman" w:hAnsi="Times New Roman" w:cs="Times New Roman"/>
          <w:color w:val="1E1D1E"/>
          <w:sz w:val="24"/>
          <w:szCs w:val="24"/>
          <w:lang w:eastAsia="ru-RU"/>
        </w:rPr>
        <w:t xml:space="preserve">, как отдельных промышленных объектов и производств, так и группы промышленных объектов и производств. Размеры и границы санитарно-защитной зоны определяются в проекте санитарно-защитной зоны. Разработка проекта санитарно-защитной зоны для объектов I - III класса опасности является обязательной. Полномочия по установлению и изменению размеров СЗЗ для промышленных объектов и производств возложены на Федеральную службу по надзору в сфере защиты прав потребителей и благополучия человека и ее структурные подразделения - </w:t>
      </w:r>
      <w:proofErr w:type="spellStart"/>
      <w:r w:rsidRPr="00440BE1">
        <w:rPr>
          <w:rFonts w:ascii="Times New Roman" w:eastAsia="Times New Roman" w:hAnsi="Times New Roman" w:cs="Times New Roman"/>
          <w:color w:val="1E1D1E"/>
          <w:sz w:val="24"/>
          <w:szCs w:val="24"/>
          <w:lang w:eastAsia="ru-RU"/>
        </w:rPr>
        <w:t>Роспотребнадзор</w:t>
      </w:r>
      <w:proofErr w:type="spellEnd"/>
      <w:r w:rsidRPr="00440BE1">
        <w:rPr>
          <w:rFonts w:ascii="Times New Roman" w:eastAsia="Times New Roman" w:hAnsi="Times New Roman" w:cs="Times New Roman"/>
          <w:color w:val="1E1D1E"/>
          <w:sz w:val="24"/>
          <w:szCs w:val="24"/>
          <w:lang w:eastAsia="ru-RU"/>
        </w:rPr>
        <w:t>. Кроме того на данную службу возложены полномочия по контролю в области обеспечения санитарно-эпидемиологического благополучия населения.)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 xml:space="preserve">12.6. В целях обеспечения сохранности объектов культурного наследия в их исторической среде на сопряженной с ними территории в проектах генеральных планов следует учитывать установленные зоны охраны объектов культурного наследия, которыми могут быть: архитектурные ансамбли и градостроительные комплексы, такие как исторический центр города, кварталы, площади, улицы, системы или элементы планировки и застройки; отдельно стоящие здания и сооружения; произведения садово-паркового и ландшафтного искусства; памятные места, связанные с историческими событиями; памятники археологии, произведения монументального искусства. Систему зон охраны как отдельно стоящих памятников, так и градостроительных комплексов могут составлять: охранная зона, зона регулирования застройки и хозяйственной деятельности, зона охраняемого природного ландшафта. Охранная зона - территория, в пределах которой в целях обеспечения сохранности объекта культурного наследия в его историческом ландшафтном окружении может предусматриваться установление особого режима использования земель, ограничивающего хозяйственную деятельность и запрещающего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Зона регулирования застройки и хозяйственной деятельности - территория, в пределах которой может предусматриваться установление режима использования земель, ограничивающего строительство и хозяйственную деятельность, могут определяться требования к реконструкции существующих зданий и сооружений. Зона охраняемого природного ландшафта - территория,  </w:t>
      </w:r>
      <w:proofErr w:type="spellStart"/>
      <w:r w:rsidRPr="00440BE1">
        <w:rPr>
          <w:rFonts w:ascii="Times New Roman" w:eastAsia="Times New Roman" w:hAnsi="Times New Roman" w:cs="Times New Roman"/>
          <w:color w:val="1E1D1E"/>
          <w:sz w:val="24"/>
          <w:szCs w:val="24"/>
          <w:lang w:eastAsia="ru-RU"/>
        </w:rPr>
        <w:t>н_в</w:t>
      </w:r>
      <w:proofErr w:type="spellEnd"/>
      <w:r w:rsidRPr="00440BE1">
        <w:rPr>
          <w:rFonts w:ascii="Times New Roman" w:eastAsia="Times New Roman" w:hAnsi="Times New Roman" w:cs="Times New Roman"/>
          <w:color w:val="1E1D1E"/>
          <w:sz w:val="24"/>
          <w:szCs w:val="24"/>
          <w:lang w:eastAsia="ru-RU"/>
        </w:rPr>
        <w:t xml:space="preserve"> пределах которой может предусматриваться установление режима использования земель, запрещающего или ограничивающего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 При разработке проектов генеральных планов следует учитывать, что границы зон охраны объекта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в соответствии с частью 3 статьи 34 Федерального закона от 25 июня 2002 г. N 73-ФЗ "Об объектах культурного наследия (памятниках истории и культуры) народов Российской Федерации",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значения - в порядке, установленном законами субъектов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12.7. С учетом особенностей режима особо охраняемых природных территорий и статуса находящихся на них природоохранных учреждений при разработке проектов генеральных планов следует различать следующие категории указанных территорий: государственные природные заповедники; национальные парки; природные парки; государственные природные заказники; памятники природы; дендрологические парки и ботанические сады; лечебно- оздоровительные местности и курорты.</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12.8. При проектировании следует учитывать, что в соответствии с законодательством в области охраны природы государственные природные заповедники являются природоохранными, научно-исследовательскими и эколого-просветительскими учреждениями, имеющими целью сохранение и изучение естественного хода природных процессов и явлений, генетического фонда растительного и животного мира, отдельных видов и сообществ растений и животных, типичных и уникальных экологических систем, </w:t>
      </w:r>
      <w:r w:rsidRPr="00440BE1">
        <w:rPr>
          <w:rFonts w:ascii="Times New Roman" w:eastAsia="Times New Roman" w:hAnsi="Times New Roman" w:cs="Times New Roman"/>
          <w:color w:val="1E1D1E"/>
          <w:sz w:val="24"/>
          <w:szCs w:val="24"/>
          <w:lang w:eastAsia="ru-RU"/>
        </w:rPr>
        <w:lastRenderedPageBreak/>
        <w:t>кроме того: на территории государственного природного заповедника запрещается любая деятельность, противоречащая задачам государственного природного заповедника и режиму особой охраны его территории, установленному в положении о данном государственном природном заповеднике; на прилегающих к территориям государственных природных заповедников участках земли и водного пространства создаются охранные зоны с ограниченным режимом природопользования.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12.9. Следует учитывать, что национальные парки являются природоохранными, эколого-просветительскими и научно-исследовательскими учреждениями, территории (акватории) которых включают в себя природные комплексы и объекты, имеющие особую экологическую, историческую и эстетическую ценность, и предназначены для использования в природоохранных, просветительских, научных и культурных целях и для регулируемого туризма. В отдельных случаях в границах национальных парков могут находиться земельные участки иных пользователей, а также собственников. Земля, водные объекты, недра, растительный и животный мир, находящиеся на территории национальных парков, предоставляются в пользование (владение) национальным паркам на правах, предусмотренных федеральными законами. Следует также учитывать, что вокруг национального парка может создаваться охранная зона с ограниченным режимом природопользования, а также на территориях национальных парков: может устанавливаться дифференцированный режим особой охраны с учетом их природных, историко-культурных и иных особенностей; может запрещаться любая деятельность, которая может нанести ущерб природным комплексам и объектам растительного и животного мира, культурно- историческим объектам и которая противоречит целям и задачам национального парка. На землях, включенных в границы национального парка без изъятия из хозяйственной эксплуатации, может ограничиваться расширение и строительство новых хозяйственных объектов.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12.10. Следует учитывать, что природные парки являются природоохранными рекреационными учреждениями, находящимися в ведении субъектов Российской Федерации, территории (акватории) которых включают в себя природные комплексы и объекты, имеющие значительную экологическую и эстетическую ценность, и предназначены для использования в природоохранных, просветительских и рекреационных целях. На территориях природных парков может предусматриваться установление различных режимов особой охраны и использования в зависимости от экологической и рекреационной ценности природных участков. Исходя из этого, на территориях природных парков могут быть выделены природоохранные, рекреационные, </w:t>
      </w:r>
      <w:proofErr w:type="spellStart"/>
      <w:r w:rsidRPr="00440BE1">
        <w:rPr>
          <w:rFonts w:ascii="Times New Roman" w:eastAsia="Times New Roman" w:hAnsi="Times New Roman" w:cs="Times New Roman"/>
          <w:color w:val="1E1D1E"/>
          <w:sz w:val="24"/>
          <w:szCs w:val="24"/>
          <w:lang w:eastAsia="ru-RU"/>
        </w:rPr>
        <w:t>агрохозяйственные</w:t>
      </w:r>
      <w:proofErr w:type="spellEnd"/>
      <w:r w:rsidRPr="00440BE1">
        <w:rPr>
          <w:rFonts w:ascii="Times New Roman" w:eastAsia="Times New Roman" w:hAnsi="Times New Roman" w:cs="Times New Roman"/>
          <w:color w:val="1E1D1E"/>
          <w:sz w:val="24"/>
          <w:szCs w:val="24"/>
          <w:lang w:eastAsia="ru-RU"/>
        </w:rPr>
        <w:t xml:space="preserve"> и иные функциональные зоны, включая зоны охраны историко-культурных комплексов и объектов. На территориях природных парков может предусматриваться запрещение деятельности, влекущее за собой изменение исторически сложившегося природного ландшафта, снижение или уничтожение экологических, эстетических и рекреационных качеств природных парков, нарушение режима содержания памятников истории и культуры. В границах природных парков могут быть запрещены или ограничены виды деятельности, влекущие за собой снижение экологической, эстетической, культурной и рекреационной ценности их территорий.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12.11. Следует учитывать, что в соответствии с положениями Федерального закона от 14 марта 1995 г. N 33-ФЗ "Об особо охраняемых природных территориях" 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 Объявление территории государственным природным заказником допускается как с изъятием, так и без изъятия у пользователей, владельцев и собственников земельных участков. На территориях государственных природных заказников постоянно или временно может запрещаться или ограничиваться </w:t>
      </w:r>
      <w:r w:rsidRPr="00440BE1">
        <w:rPr>
          <w:rFonts w:ascii="Times New Roman" w:eastAsia="Times New Roman" w:hAnsi="Times New Roman" w:cs="Times New Roman"/>
          <w:color w:val="1E1D1E"/>
          <w:sz w:val="24"/>
          <w:szCs w:val="24"/>
          <w:lang w:eastAsia="ru-RU"/>
        </w:rPr>
        <w:lastRenderedPageBreak/>
        <w:t>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 Задачи и особенности режима особой охраны территории конкретного государственного природного заказника федерального значения могут определяться положением о нем, утверждаемым федеральным органом исполнительной власти в области охраны окружающей среды. Задачи и особенности режима особой охраны конкретного государственного природного заказника регионального значения могут определяться органами исполнительной власти субъектов Российской Федерации, принявшими решение о создании этого государственного природного заказника.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12.12. Следует учитывать, что положениями Федерального закона от 14 марта 1995 г. N 33-ФЗ "Об особо охраняемых природных территориях" установлено, что памятники природы могут быть федерального, регионального значения. Природные объекты и комплексы могут объявляться памятниками природы федерального значения, а территории, занятые ими, - особо охраняемыми природными территориями федерального значения Правительством Российской Федерации по представлению федеральных органов </w:t>
      </w:r>
      <w:proofErr w:type="spellStart"/>
      <w:r w:rsidRPr="00440BE1">
        <w:rPr>
          <w:rFonts w:ascii="Times New Roman" w:eastAsia="Times New Roman" w:hAnsi="Times New Roman" w:cs="Times New Roman"/>
          <w:color w:val="1E1D1E"/>
          <w:sz w:val="24"/>
          <w:szCs w:val="24"/>
          <w:lang w:eastAsia="ru-RU"/>
        </w:rPr>
        <w:t>исполнительнойвласти</w:t>
      </w:r>
      <w:proofErr w:type="spellEnd"/>
      <w:r w:rsidRPr="00440BE1">
        <w:rPr>
          <w:rFonts w:ascii="Times New Roman" w:eastAsia="Times New Roman" w:hAnsi="Times New Roman" w:cs="Times New Roman"/>
          <w:color w:val="1E1D1E"/>
          <w:sz w:val="24"/>
          <w:szCs w:val="24"/>
          <w:lang w:eastAsia="ru-RU"/>
        </w:rPr>
        <w:t xml:space="preserve"> в области охраны окружающей среды. Природные объекты и комплексы могут объявляться памятниками природы регионального значения, а </w:t>
      </w:r>
      <w:proofErr w:type="spellStart"/>
      <w:r w:rsidRPr="00440BE1">
        <w:rPr>
          <w:rFonts w:ascii="Times New Roman" w:eastAsia="Times New Roman" w:hAnsi="Times New Roman" w:cs="Times New Roman"/>
          <w:color w:val="1E1D1E"/>
          <w:sz w:val="24"/>
          <w:szCs w:val="24"/>
          <w:lang w:eastAsia="ru-RU"/>
        </w:rPr>
        <w:t>территории,занятые</w:t>
      </w:r>
      <w:proofErr w:type="spellEnd"/>
      <w:r w:rsidRPr="00440BE1">
        <w:rPr>
          <w:rFonts w:ascii="Times New Roman" w:eastAsia="Times New Roman" w:hAnsi="Times New Roman" w:cs="Times New Roman"/>
          <w:color w:val="1E1D1E"/>
          <w:sz w:val="24"/>
          <w:szCs w:val="24"/>
          <w:lang w:eastAsia="ru-RU"/>
        </w:rPr>
        <w:t xml:space="preserve"> ими, - особо охраняемыми природными территориями регионального значения соответствующими органами государственной власти субъектов Российской Федерации. Границы и режим особой охраны территорий памятников природы могут утверждаться и определяться органами государственной власти Российской Федерации и органами государственной власти субъектов Российской Федерации, в ведении которых находятся указанные памятники природы. Объявление природных комплексов и объектов памятниками природы, а территорий, занятых ими, территориями памятников природы допускается с изъятием занимаемых ими земельных участков у собственников, владельцев и пользователей этих участков. Границы охранных зон памятников природы и режим особой охраны территорий памятников природы в правилах могут устанавливаться на основе паспортов памятников природы.</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12.13. Следует учитывать, что дендрологические парки и ботанические сады являются природоохранными учреждениями, в задачи которых входит создание специальных коллекций растений в целях сохранения разнообразия и обогащения растительного мира, а также осуществление научной, учебной и просветительской деятельности. Территории дендрологических парков и ботанических садов могут быть предназначены только для выполнения их прямых задач, при этом земельные участки могут передаваться в бессрочное (постоянное) пользование дендрологическим паркам, ботаническим садам, а также научно- исследовательским или образовательным учреждениям, в ведении которых находятся дендрологические парки и ботанические сады. Дендрологические парки и ботанические сады могут быть федерального, регионального значения и образуются соответственно решениями исполнительных органов государственной власти Российской Федерации или представительных и исполнительных органов государственной власти соответствующих субъектов Российской Федерации. На территориях дендрологических парков и ботанических садов может быть запрещена всякая деятельность, не связанная с выполнением их задач и влекущая за собой нарушение сохранности флористических объектов.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12.14. Следует учитывать, что территории (акватории), пригодные для организации лечения и профилактики заболеваний, а также отдыха населения и обладающие природными лечебными ресурсами (минеральные воды, лечебные грязи, рапа лиманов и озер, лечебный климат, пляжи, части акваторий и внутренних морей, другие природные объекты и условия), могут быть отнесены к лечебно-оздоровительным местностям. Лечебно-оздоровительные местности и курорты могут иметь федеральное, региональное или </w:t>
      </w:r>
      <w:r w:rsidRPr="00440BE1">
        <w:rPr>
          <w:rFonts w:ascii="Times New Roman" w:eastAsia="Times New Roman" w:hAnsi="Times New Roman" w:cs="Times New Roman"/>
          <w:color w:val="1E1D1E"/>
          <w:sz w:val="24"/>
          <w:szCs w:val="24"/>
          <w:lang w:eastAsia="ru-RU"/>
        </w:rPr>
        <w:lastRenderedPageBreak/>
        <w:t>местное значение. Отнесение территорий (акваторий) к лечебно-оздоровительным местностям и курортам может осуществляться в порядке, устанавливаемом Федеральным законом о природных лечебных ресурсах, лечебно-оздоровительных местностях и курортах. В границах лечебно-оздоровительных местностей и курортов может запрещаться (ограничиваться) деятельность, которая может привести к ухудшению качества и истощению природных ресурсов и объектов, обладающих лечебными свойствами. В целях сохранения природных факторов, благоприятных для организации лечения и профилактики заболеваний населения, на территориях лечебно- оздоровительных местностей и курортов следует предусматривать организацию округа санитарной или горно-санитарной охраны. Следует учитывать, что порядок организации округов санитарной и горно- санитарной охраны и особенности режима их функционирования определяются Правительством Российской Федерации и органами государственной власти субъектов Российской Федерации в соответствии с Федеральным законом о природных лечебных ресурсах, лечебно-оздоровительных местностях и курортах.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12.15. В целях обеспечения нормальной эксплуатации сооружений, устройств и других объектов инженерной инфраструктуры на землях, прилегающих к указанным объектам, могут устанавливаться охранные зоны, в которых могут вводиться особые условия землепользования. Следует учитывать, что порядок установления охранных зон, их размеров и режим пользования землями охранных зон определяются для каждого вида инженерной инфраструктуры в соответствии с действующим законодательством. Охранные зоны линий и сооружений связи могут устанавливаться для обеспечения сохранности действующих кабельных, радиорелейных и воздушных линий связи и линий радиофикации, а также сооружений связи Российской Федерации, повреждение которых нарушает нормальную работу взаимоувязанной сети связи Российской Федерации. Параметры охранных зон линий и сооружений связи, а также ограничения прав по их использованию зависят от типа сооружения и устанавливаются в соответствии с Правилами охраны линий и сооружений связи Российской Федерации, утвержденными Постановлением Правительства Российской Федерации от 9 июня 1995 г. N 578 "Об установлении Правил охраны линий и сооружений связи Российской Федерации". В целях обеспечения сохранности, создания нормальных условий эксплуатации, предотвращения несчастных случаев, исключения возможности повреждения трубопроводов (при любом виде их прокладки) в проектах генеральных планов следует учитывать устанавливаемые охранные зоны. Следует также учитывать, что земельные участки, входящие в охранные зоны трубопроводов, не изымаются у землепользователей и используются ими в соответствии с их разрешенным использованием и обязательным соблюдением правил охраны магистральных трубопроводов.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12.16. В целях обеспечения нормальной эксплуатации сооружений, устройств и других объектов транспортной инфраструктуры, безопасности населения на землях, прилегающих к земельным участкам, предоставленным в пользование предприятиям, учреждениям и организациям транспорта, могут устанавливаться охранные зоны, в которых вводятся особые условия землепользования. При проектировании следует учитывать, что порядок установления охранных зон, их размеров и режима пользования землями охранных зон определяются для каждого вида транспорта в соответствии с действующим законодательством. Земли охранных зон транспорта остаются в пользовании других землепользователей и используются ими с соблюдением установленных ограничений. К охранным зонам транспорта могут относиться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С целью обеспечения безопасности взлета, посадки и других маневров воздушных судов в охранные зоны следует предусматривать включение </w:t>
      </w:r>
      <w:proofErr w:type="spellStart"/>
      <w:r w:rsidRPr="00440BE1">
        <w:rPr>
          <w:rFonts w:ascii="Times New Roman" w:eastAsia="Times New Roman" w:hAnsi="Times New Roman" w:cs="Times New Roman"/>
          <w:color w:val="1E1D1E"/>
          <w:sz w:val="24"/>
          <w:szCs w:val="24"/>
          <w:lang w:eastAsia="ru-RU"/>
        </w:rPr>
        <w:t>приаэродромных</w:t>
      </w:r>
      <w:proofErr w:type="spellEnd"/>
      <w:r w:rsidRPr="00440BE1">
        <w:rPr>
          <w:rFonts w:ascii="Times New Roman" w:eastAsia="Times New Roman" w:hAnsi="Times New Roman" w:cs="Times New Roman"/>
          <w:color w:val="1E1D1E"/>
          <w:sz w:val="24"/>
          <w:szCs w:val="24"/>
          <w:lang w:eastAsia="ru-RU"/>
        </w:rPr>
        <w:t xml:space="preserve"> территорий и входящих в них полос воздушных подходов.</w:t>
      </w:r>
    </w:p>
    <w:p w:rsidR="00440BE1" w:rsidRPr="00440BE1" w:rsidRDefault="00440BE1" w:rsidP="00742DE1">
      <w:pPr>
        <w:shd w:val="clear" w:color="auto" w:fill="FFFFFF"/>
        <w:spacing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 xml:space="preserve">12.17. В целях обеспечения нормальной эксплуатации земельных и водных ресурсов, объектов капитального строительства, безопасности населения могут устанавливаться зоны негативного воздействия по ГО и ЧС, в которых вводятся особые условия землепользования. Следует учитывать, что зона вероятной чрезвычайной ситуации - территория или акватория, на которой существует или не исключена опасность возникновения чрезвычайной ситуации техногенного или природного характера. Как правило, эти зоны могут быть обусловлены наличием потенциально опасных объектов, на которых используют, производят, перерабатывают, хранят или транспортируют радиоактивные, </w:t>
      </w:r>
      <w:proofErr w:type="spellStart"/>
      <w:r w:rsidRPr="00440BE1">
        <w:rPr>
          <w:rFonts w:ascii="Times New Roman" w:eastAsia="Times New Roman" w:hAnsi="Times New Roman" w:cs="Times New Roman"/>
          <w:color w:val="1E1D1E"/>
          <w:sz w:val="24"/>
          <w:szCs w:val="24"/>
          <w:lang w:eastAsia="ru-RU"/>
        </w:rPr>
        <w:t>пожаро</w:t>
      </w:r>
      <w:proofErr w:type="spellEnd"/>
      <w:r w:rsidRPr="00440BE1">
        <w:rPr>
          <w:rFonts w:ascii="Times New Roman" w:eastAsia="Times New Roman" w:hAnsi="Times New Roman" w:cs="Times New Roman"/>
          <w:color w:val="1E1D1E"/>
          <w:sz w:val="24"/>
          <w:szCs w:val="24"/>
          <w:lang w:eastAsia="ru-RU"/>
        </w:rPr>
        <w:t>-, взрывоопасные, опасные химические материалы.</w:t>
      </w:r>
    </w:p>
    <w:p w:rsidR="000A481A" w:rsidRDefault="000A481A"/>
    <w:sectPr w:rsidR="000A481A" w:rsidSect="00B9232F">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D0FBD"/>
    <w:multiLevelType w:val="multilevel"/>
    <w:tmpl w:val="CB9EEE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075445"/>
    <w:multiLevelType w:val="multilevel"/>
    <w:tmpl w:val="453A5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C923DC"/>
    <w:multiLevelType w:val="multilevel"/>
    <w:tmpl w:val="BAF263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D53C00"/>
    <w:multiLevelType w:val="multilevel"/>
    <w:tmpl w:val="186898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8977E3"/>
    <w:multiLevelType w:val="multilevel"/>
    <w:tmpl w:val="0600AC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EF02C8"/>
    <w:multiLevelType w:val="multilevel"/>
    <w:tmpl w:val="E92AB5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0F167B"/>
    <w:multiLevelType w:val="multilevel"/>
    <w:tmpl w:val="2E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7F0658D"/>
    <w:multiLevelType w:val="multilevel"/>
    <w:tmpl w:val="37063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7849BF"/>
    <w:multiLevelType w:val="multilevel"/>
    <w:tmpl w:val="E41CA7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651157"/>
    <w:multiLevelType w:val="multilevel"/>
    <w:tmpl w:val="BA4C72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266E74"/>
    <w:multiLevelType w:val="multilevel"/>
    <w:tmpl w:val="30F6B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2CD1969"/>
    <w:multiLevelType w:val="multilevel"/>
    <w:tmpl w:val="319A4AB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4555273"/>
    <w:multiLevelType w:val="multilevel"/>
    <w:tmpl w:val="94BA52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B902FC"/>
    <w:multiLevelType w:val="multilevel"/>
    <w:tmpl w:val="7CFA03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2E4848"/>
    <w:multiLevelType w:val="multilevel"/>
    <w:tmpl w:val="5622BC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E157998"/>
    <w:multiLevelType w:val="multilevel"/>
    <w:tmpl w:val="FF0E48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1192E07"/>
    <w:multiLevelType w:val="multilevel"/>
    <w:tmpl w:val="095669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4D2651"/>
    <w:multiLevelType w:val="multilevel"/>
    <w:tmpl w:val="33AA6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65A3E3E"/>
    <w:multiLevelType w:val="multilevel"/>
    <w:tmpl w:val="28A83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7016ED"/>
    <w:multiLevelType w:val="multilevel"/>
    <w:tmpl w:val="5B2632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930B8E"/>
    <w:multiLevelType w:val="multilevel"/>
    <w:tmpl w:val="E6863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7E4D3A"/>
    <w:multiLevelType w:val="multilevel"/>
    <w:tmpl w:val="E9F84C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0635D"/>
    <w:multiLevelType w:val="multilevel"/>
    <w:tmpl w:val="61322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6"/>
  </w:num>
  <w:num w:numId="3">
    <w:abstractNumId w:val="17"/>
  </w:num>
  <w:num w:numId="4">
    <w:abstractNumId w:val="5"/>
  </w:num>
  <w:num w:numId="5">
    <w:abstractNumId w:val="0"/>
  </w:num>
  <w:num w:numId="6">
    <w:abstractNumId w:val="4"/>
  </w:num>
  <w:num w:numId="7">
    <w:abstractNumId w:val="21"/>
  </w:num>
  <w:num w:numId="8">
    <w:abstractNumId w:val="20"/>
  </w:num>
  <w:num w:numId="9">
    <w:abstractNumId w:val="8"/>
  </w:num>
  <w:num w:numId="10">
    <w:abstractNumId w:val="18"/>
  </w:num>
  <w:num w:numId="11">
    <w:abstractNumId w:val="10"/>
  </w:num>
  <w:num w:numId="12">
    <w:abstractNumId w:val="19"/>
  </w:num>
  <w:num w:numId="13">
    <w:abstractNumId w:val="1"/>
  </w:num>
  <w:num w:numId="14">
    <w:abstractNumId w:val="3"/>
  </w:num>
  <w:num w:numId="15">
    <w:abstractNumId w:val="15"/>
  </w:num>
  <w:num w:numId="16">
    <w:abstractNumId w:val="9"/>
  </w:num>
  <w:num w:numId="17">
    <w:abstractNumId w:val="12"/>
  </w:num>
  <w:num w:numId="18">
    <w:abstractNumId w:val="16"/>
  </w:num>
  <w:num w:numId="19">
    <w:abstractNumId w:val="2"/>
  </w:num>
  <w:num w:numId="20">
    <w:abstractNumId w:val="13"/>
  </w:num>
  <w:num w:numId="21">
    <w:abstractNumId w:val="14"/>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121"/>
    <w:rsid w:val="00023ED0"/>
    <w:rsid w:val="000A481A"/>
    <w:rsid w:val="00440BE1"/>
    <w:rsid w:val="004A3121"/>
    <w:rsid w:val="00742DE1"/>
    <w:rsid w:val="009156FB"/>
    <w:rsid w:val="00A832A6"/>
    <w:rsid w:val="00B92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0B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0BE1"/>
    <w:rPr>
      <w:b/>
      <w:bCs/>
    </w:rPr>
  </w:style>
  <w:style w:type="character" w:styleId="a5">
    <w:name w:val="Hyperlink"/>
    <w:basedOn w:val="a0"/>
    <w:uiPriority w:val="99"/>
    <w:unhideWhenUsed/>
    <w:rsid w:val="00440BE1"/>
    <w:rPr>
      <w:color w:val="0000FF"/>
      <w:u w:val="single"/>
    </w:rPr>
  </w:style>
  <w:style w:type="table" w:styleId="a6">
    <w:name w:val="Table Grid"/>
    <w:basedOn w:val="a1"/>
    <w:uiPriority w:val="59"/>
    <w:rsid w:val="00023E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832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0B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0BE1"/>
    <w:rPr>
      <w:b/>
      <w:bCs/>
    </w:rPr>
  </w:style>
  <w:style w:type="character" w:styleId="a5">
    <w:name w:val="Hyperlink"/>
    <w:basedOn w:val="a0"/>
    <w:uiPriority w:val="99"/>
    <w:unhideWhenUsed/>
    <w:rsid w:val="00440BE1"/>
    <w:rPr>
      <w:color w:val="0000FF"/>
      <w:u w:val="single"/>
    </w:rPr>
  </w:style>
  <w:style w:type="table" w:styleId="a6">
    <w:name w:val="Table Grid"/>
    <w:basedOn w:val="a1"/>
    <w:uiPriority w:val="59"/>
    <w:rsid w:val="00023E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832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2098">
      <w:bodyDiv w:val="1"/>
      <w:marLeft w:val="0"/>
      <w:marRight w:val="0"/>
      <w:marTop w:val="0"/>
      <w:marBottom w:val="0"/>
      <w:divBdr>
        <w:top w:val="none" w:sz="0" w:space="0" w:color="auto"/>
        <w:left w:val="none" w:sz="0" w:space="0" w:color="auto"/>
        <w:bottom w:val="none" w:sz="0" w:space="0" w:color="auto"/>
        <w:right w:val="none" w:sz="0" w:space="0" w:color="auto"/>
      </w:divBdr>
      <w:divsChild>
        <w:div w:id="1265990397">
          <w:marLeft w:val="0"/>
          <w:marRight w:val="0"/>
          <w:marTop w:val="0"/>
          <w:marBottom w:val="240"/>
          <w:divBdr>
            <w:top w:val="none" w:sz="0" w:space="0" w:color="auto"/>
            <w:left w:val="none" w:sz="0" w:space="0" w:color="auto"/>
            <w:bottom w:val="none" w:sz="0" w:space="0" w:color="auto"/>
            <w:right w:val="none" w:sz="0" w:space="0" w:color="auto"/>
          </w:divBdr>
        </w:div>
        <w:div w:id="195705687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gnatovo.e-mordovia.ru/content/view/6820" TargetMode="External"/><Relationship Id="rId13" Type="http://schemas.openxmlformats.org/officeDocument/2006/relationships/hyperlink" Target="http://bignatovo.e-mordovia.ru/content/view/6869"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bignatovo.e-mordovia.ru/normact/view/58987" TargetMode="External"/><Relationship Id="rId12" Type="http://schemas.openxmlformats.org/officeDocument/2006/relationships/hyperlink" Target="http://bignatovo.e-mordovia.ru/content/view/618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dminchudovo.ru/fgis.economy.gov.ru/fgis/" TargetMode="External"/><Relationship Id="rId1" Type="http://schemas.openxmlformats.org/officeDocument/2006/relationships/numbering" Target="numbering.xml"/><Relationship Id="rId6" Type="http://schemas.openxmlformats.org/officeDocument/2006/relationships/hyperlink" Target="http://bignatovo.e-mordovia.ru/content/view/7269" TargetMode="External"/><Relationship Id="rId11" Type="http://schemas.openxmlformats.org/officeDocument/2006/relationships/hyperlink" Target="http://bignatovo.e-mordovia.ru/normact/view/58985" TargetMode="External"/><Relationship Id="rId5" Type="http://schemas.openxmlformats.org/officeDocument/2006/relationships/webSettings" Target="webSettings.xml"/><Relationship Id="rId15" Type="http://schemas.openxmlformats.org/officeDocument/2006/relationships/hyperlink" Target="http://bignatovo.e-ordovia.ru/normact/view/61649" TargetMode="External"/><Relationship Id="rId10" Type="http://schemas.openxmlformats.org/officeDocument/2006/relationships/hyperlink" Target="http://bignatovo.e-mordovia.ru/normact/view/58986" TargetMode="External"/><Relationship Id="rId4" Type="http://schemas.openxmlformats.org/officeDocument/2006/relationships/settings" Target="settings.xml"/><Relationship Id="rId9" Type="http://schemas.openxmlformats.org/officeDocument/2006/relationships/hyperlink" Target="http://bignatovo.e-mordovia.ru/normact/view/58989" TargetMode="External"/><Relationship Id="rId14" Type="http://schemas.openxmlformats.org/officeDocument/2006/relationships/hyperlink" Target="http://bignatovo.e-mordovia.ru/normact/view/589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7808</Words>
  <Characters>44509</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Тишин</dc:creator>
  <cp:keywords/>
  <dc:description/>
  <cp:lastModifiedBy>Атипов ТИ</cp:lastModifiedBy>
  <cp:revision>5</cp:revision>
  <dcterms:created xsi:type="dcterms:W3CDTF">2019-12-26T14:28:00Z</dcterms:created>
  <dcterms:modified xsi:type="dcterms:W3CDTF">2019-12-27T09:47:00Z</dcterms:modified>
</cp:coreProperties>
</file>