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D44" w:rsidRPr="00161D44" w:rsidRDefault="00161D44" w:rsidP="00161D44">
      <w:pPr>
        <w:pStyle w:val="a3"/>
        <w:rPr>
          <w:sz w:val="28"/>
          <w:szCs w:val="28"/>
        </w:rPr>
      </w:pPr>
      <w:r w:rsidRPr="00161D44">
        <w:rPr>
          <w:rStyle w:val="a5"/>
          <w:color w:val="333333"/>
          <w:sz w:val="28"/>
          <w:szCs w:val="28"/>
        </w:rPr>
        <w:t>При сохранении работником бумажной трудовой книжки:</w:t>
      </w:r>
    </w:p>
    <w:p w:rsidR="00161D44" w:rsidRPr="00161D44" w:rsidRDefault="00161D44" w:rsidP="00161D44">
      <w:pPr>
        <w:pStyle w:val="a3"/>
        <w:spacing w:after="147"/>
        <w:rPr>
          <w:sz w:val="28"/>
          <w:szCs w:val="28"/>
        </w:rPr>
      </w:pPr>
      <w:r w:rsidRPr="00161D44">
        <w:rPr>
          <w:color w:val="333333"/>
          <w:sz w:val="28"/>
          <w:szCs w:val="28"/>
        </w:rPr>
        <w:t xml:space="preserve">1) работодатель наряду с электронной книжкой продолжит вносить сведения о трудовой деятельности также в </w:t>
      </w:r>
      <w:proofErr w:type="gramStart"/>
      <w:r w:rsidRPr="00161D44">
        <w:rPr>
          <w:color w:val="333333"/>
          <w:sz w:val="28"/>
          <w:szCs w:val="28"/>
        </w:rPr>
        <w:t>бумажную</w:t>
      </w:r>
      <w:proofErr w:type="gramEnd"/>
      <w:r w:rsidRPr="00161D44">
        <w:rPr>
          <w:color w:val="333333"/>
          <w:sz w:val="28"/>
          <w:szCs w:val="28"/>
        </w:rPr>
        <w:t>;</w:t>
      </w:r>
    </w:p>
    <w:p w:rsidR="00161D44" w:rsidRPr="00161D44" w:rsidRDefault="00161D44" w:rsidP="00161D44">
      <w:pPr>
        <w:pStyle w:val="a3"/>
        <w:spacing w:after="147"/>
        <w:rPr>
          <w:sz w:val="28"/>
          <w:szCs w:val="28"/>
        </w:rPr>
      </w:pPr>
      <w:r w:rsidRPr="00161D44">
        <w:rPr>
          <w:color w:val="333333"/>
          <w:sz w:val="28"/>
          <w:szCs w:val="28"/>
        </w:rPr>
        <w:t>2) право на дальнейшее ведение трудовой книжки сохраняется при последующем трудоустройстве к другим работодателям;</w:t>
      </w:r>
    </w:p>
    <w:p w:rsidR="00161D44" w:rsidRPr="00161D44" w:rsidRDefault="00161D44" w:rsidP="00161D44">
      <w:pPr>
        <w:pStyle w:val="a3"/>
        <w:spacing w:after="147"/>
        <w:rPr>
          <w:sz w:val="28"/>
          <w:szCs w:val="28"/>
        </w:rPr>
      </w:pPr>
      <w:r w:rsidRPr="00161D44">
        <w:rPr>
          <w:color w:val="333333"/>
          <w:sz w:val="28"/>
          <w:szCs w:val="28"/>
        </w:rPr>
        <w:t>3) сохраняется право в последующем подать работодателю письменное заявление о ведении трудовой книжки в электронном виде.</w:t>
      </w:r>
    </w:p>
    <w:p w:rsidR="00161D44" w:rsidRPr="00161D44" w:rsidRDefault="00161D44" w:rsidP="00161D44">
      <w:pPr>
        <w:pStyle w:val="a3"/>
        <w:spacing w:after="147"/>
        <w:rPr>
          <w:sz w:val="28"/>
          <w:szCs w:val="28"/>
        </w:rPr>
      </w:pPr>
      <w:r w:rsidRPr="00161D44">
        <w:rPr>
          <w:rStyle w:val="a5"/>
          <w:color w:val="333333"/>
          <w:sz w:val="28"/>
          <w:szCs w:val="28"/>
        </w:rPr>
        <w:t>Если работник не подал заявление до 31 декабря 2020 года:</w:t>
      </w:r>
    </w:p>
    <w:p w:rsidR="00161D44" w:rsidRPr="00161D44" w:rsidRDefault="00161D44" w:rsidP="00161D44">
      <w:pPr>
        <w:pStyle w:val="a3"/>
        <w:spacing w:after="147"/>
        <w:rPr>
          <w:sz w:val="28"/>
          <w:szCs w:val="28"/>
        </w:rPr>
      </w:pPr>
      <w:r w:rsidRPr="00161D44">
        <w:rPr>
          <w:color w:val="333333"/>
          <w:sz w:val="28"/>
          <w:szCs w:val="28"/>
        </w:rPr>
        <w:t>Лица, не имевшие возможности по 31 декабря 2020 года подать работодателю одно из заявлений, вправе сделать это в любое время, подав работодателю соответствующее заявление по основному месту работы, в том числе при трудоустройстве. К таким лицам, в частности, относятся:</w:t>
      </w:r>
    </w:p>
    <w:p w:rsidR="00161D44" w:rsidRPr="00161D44" w:rsidRDefault="00161D44" w:rsidP="00161D44">
      <w:pPr>
        <w:pStyle w:val="a3"/>
        <w:spacing w:after="147"/>
        <w:rPr>
          <w:sz w:val="28"/>
          <w:szCs w:val="28"/>
        </w:rPr>
      </w:pPr>
      <w:r w:rsidRPr="00161D44">
        <w:rPr>
          <w:color w:val="333333"/>
          <w:sz w:val="28"/>
          <w:szCs w:val="28"/>
        </w:rPr>
        <w:t>1) работники, которые по состоянию на 31 декабря 2020 года не исполняли свои трудовые обязанности, но за ними сохранялось место работы, в том числе на период временной нетрудоспособности, отпуска, отстранения от работы в случаях, предусмотренных Трудовым кодексом Российской Федерации, другими федеральными законами, иными нормативными правовыми актами Российской Федерации;</w:t>
      </w:r>
    </w:p>
    <w:p w:rsidR="00161D44" w:rsidRPr="00161D44" w:rsidRDefault="00161D44" w:rsidP="00161D44">
      <w:pPr>
        <w:pStyle w:val="a3"/>
        <w:spacing w:after="147"/>
        <w:rPr>
          <w:sz w:val="28"/>
          <w:szCs w:val="28"/>
        </w:rPr>
      </w:pPr>
      <w:r w:rsidRPr="00161D44">
        <w:rPr>
          <w:color w:val="333333"/>
          <w:sz w:val="28"/>
          <w:szCs w:val="28"/>
        </w:rPr>
        <w:t>2) лица, имеющие стаж работы по трудовому договору (служебному контракту), но по состоянию на 31 декабря 2020 года не состоявшие в трудовых (служебных) отношениях.</w:t>
      </w:r>
    </w:p>
    <w:p w:rsidR="00343193" w:rsidRPr="00161D44" w:rsidRDefault="00343193" w:rsidP="00343193">
      <w:pPr>
        <w:pStyle w:val="a3"/>
        <w:spacing w:after="147"/>
        <w:rPr>
          <w:sz w:val="28"/>
          <w:szCs w:val="28"/>
        </w:rPr>
      </w:pPr>
      <w:r w:rsidRPr="00161D44">
        <w:rPr>
          <w:color w:val="333333"/>
          <w:sz w:val="28"/>
          <w:szCs w:val="28"/>
        </w:rPr>
        <w:t>.</w:t>
      </w:r>
    </w:p>
    <w:p w:rsidR="00343193" w:rsidRPr="00343193" w:rsidRDefault="00343193" w:rsidP="00343193">
      <w:pPr>
        <w:pStyle w:val="a3"/>
        <w:spacing w:after="0"/>
      </w:pPr>
    </w:p>
    <w:p w:rsidR="002E4241" w:rsidRPr="002E4241" w:rsidRDefault="002E4241" w:rsidP="002E4241">
      <w:pPr>
        <w:pStyle w:val="a3"/>
        <w:spacing w:after="0"/>
      </w:pPr>
    </w:p>
    <w:p w:rsidR="0096493F" w:rsidRPr="0096493F" w:rsidRDefault="0096493F" w:rsidP="0096493F">
      <w:pPr>
        <w:pStyle w:val="a3"/>
        <w:spacing w:after="0"/>
      </w:pPr>
    </w:p>
    <w:p w:rsidR="00171BD2" w:rsidRPr="00171BD2" w:rsidRDefault="00171BD2" w:rsidP="00171BD2">
      <w:pPr>
        <w:pStyle w:val="a3"/>
        <w:spacing w:after="0"/>
      </w:pPr>
      <w:r w:rsidRPr="00171BD2">
        <w:rPr>
          <w:rFonts w:ascii="Open Sans" w:hAnsi="Open Sans" w:cs="Open Sans"/>
          <w:color w:val="000000"/>
          <w:sz w:val="18"/>
          <w:szCs w:val="18"/>
        </w:rPr>
        <w:t xml:space="preserve">. </w:t>
      </w:r>
    </w:p>
    <w:p w:rsidR="00171BD2" w:rsidRPr="00171BD2" w:rsidRDefault="00171BD2" w:rsidP="00171BD2">
      <w:pPr>
        <w:pStyle w:val="a3"/>
        <w:spacing w:after="0"/>
      </w:pPr>
    </w:p>
    <w:p w:rsidR="00171BD2" w:rsidRPr="00171BD2" w:rsidRDefault="00171BD2" w:rsidP="00171BD2">
      <w:pPr>
        <w:pStyle w:val="a3"/>
        <w:spacing w:after="0"/>
      </w:pPr>
    </w:p>
    <w:p w:rsidR="00DD0340" w:rsidRPr="00DD0340" w:rsidRDefault="00DD0340" w:rsidP="00DD0340">
      <w:pPr>
        <w:pStyle w:val="a3"/>
        <w:spacing w:after="0"/>
      </w:pPr>
    </w:p>
    <w:p w:rsidR="004B692B" w:rsidRPr="004B692B" w:rsidRDefault="004B692B" w:rsidP="004B692B">
      <w:pPr>
        <w:pStyle w:val="a3"/>
        <w:spacing w:after="0"/>
      </w:pPr>
    </w:p>
    <w:p w:rsidR="00160EF4" w:rsidRPr="004B692B" w:rsidRDefault="00160EF4" w:rsidP="004B692B"/>
    <w:sectPr w:rsidR="00160EF4" w:rsidRPr="004B692B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4AE8"/>
    <w:multiLevelType w:val="multilevel"/>
    <w:tmpl w:val="6EE4C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10757B"/>
    <w:rsid w:val="00133FCC"/>
    <w:rsid w:val="00142297"/>
    <w:rsid w:val="00160AA8"/>
    <w:rsid w:val="00160EF4"/>
    <w:rsid w:val="00161D44"/>
    <w:rsid w:val="001664B2"/>
    <w:rsid w:val="00171BD2"/>
    <w:rsid w:val="00195554"/>
    <w:rsid w:val="001B5E16"/>
    <w:rsid w:val="001C5474"/>
    <w:rsid w:val="00212CBD"/>
    <w:rsid w:val="002E4241"/>
    <w:rsid w:val="00343193"/>
    <w:rsid w:val="00390676"/>
    <w:rsid w:val="00391908"/>
    <w:rsid w:val="00497690"/>
    <w:rsid w:val="004B692B"/>
    <w:rsid w:val="004D09E1"/>
    <w:rsid w:val="0051349E"/>
    <w:rsid w:val="006F76FA"/>
    <w:rsid w:val="00905441"/>
    <w:rsid w:val="00961FAD"/>
    <w:rsid w:val="0096493F"/>
    <w:rsid w:val="009C2C6E"/>
    <w:rsid w:val="00A46125"/>
    <w:rsid w:val="00A626E7"/>
    <w:rsid w:val="00B356BD"/>
    <w:rsid w:val="00B52B95"/>
    <w:rsid w:val="00BD1074"/>
    <w:rsid w:val="00C032F4"/>
    <w:rsid w:val="00C40286"/>
    <w:rsid w:val="00C866D5"/>
    <w:rsid w:val="00CE5DDC"/>
    <w:rsid w:val="00D1647F"/>
    <w:rsid w:val="00DB554F"/>
    <w:rsid w:val="00DD0340"/>
    <w:rsid w:val="00E74AE4"/>
    <w:rsid w:val="00E75308"/>
    <w:rsid w:val="00EB6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paragraph" w:styleId="2">
    <w:name w:val="heading 2"/>
    <w:basedOn w:val="a"/>
    <w:link w:val="20"/>
    <w:uiPriority w:val="9"/>
    <w:qFormat/>
    <w:rsid w:val="0090544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  <w:style w:type="character" w:styleId="a5">
    <w:name w:val="Strong"/>
    <w:basedOn w:val="a0"/>
    <w:uiPriority w:val="22"/>
    <w:qFormat/>
    <w:rsid w:val="00133FCC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0544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2020-03-04T07:56:00Z</dcterms:created>
  <dcterms:modified xsi:type="dcterms:W3CDTF">2020-03-04T07:56:00Z</dcterms:modified>
</cp:coreProperties>
</file>