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67C8" w:rsidRPr="003C5A09" w:rsidRDefault="002067C8" w:rsidP="003C5A09">
      <w:pPr>
        <w:tabs>
          <w:tab w:val="left" w:pos="5670"/>
          <w:tab w:val="left" w:pos="6663"/>
          <w:tab w:val="left" w:pos="7513"/>
          <w:tab w:val="left" w:pos="7938"/>
        </w:tabs>
        <w:spacing w:after="0"/>
        <w:jc w:val="center"/>
        <w:rPr>
          <w:rFonts w:ascii="Times New Roman" w:hAnsi="Times New Roman"/>
          <w:b/>
          <w:sz w:val="28"/>
          <w:szCs w:val="28"/>
        </w:rPr>
      </w:pPr>
      <w:r w:rsidRPr="0088082B">
        <w:rPr>
          <w:rFonts w:ascii="Times New Roman" w:hAnsi="Times New Roman"/>
          <w:b/>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Герб Мордовии" style="width:45pt;height:48pt;visibility:visible">
            <v:imagedata r:id="rId5" o:title=""/>
          </v:shape>
        </w:pict>
      </w:r>
    </w:p>
    <w:p w:rsidR="002067C8" w:rsidRPr="00C85562" w:rsidRDefault="002067C8" w:rsidP="003C5A09">
      <w:pPr>
        <w:tabs>
          <w:tab w:val="left" w:pos="5670"/>
          <w:tab w:val="left" w:pos="6663"/>
          <w:tab w:val="left" w:pos="7513"/>
          <w:tab w:val="left" w:pos="7938"/>
        </w:tabs>
        <w:spacing w:after="0"/>
        <w:jc w:val="center"/>
        <w:rPr>
          <w:rFonts w:ascii="Times New Roman" w:hAnsi="Times New Roman"/>
          <w:b/>
          <w:sz w:val="40"/>
          <w:szCs w:val="40"/>
        </w:rPr>
      </w:pPr>
      <w:r w:rsidRPr="00C85562">
        <w:rPr>
          <w:rFonts w:ascii="Times New Roman" w:hAnsi="Times New Roman"/>
          <w:b/>
          <w:sz w:val="40"/>
          <w:szCs w:val="40"/>
        </w:rPr>
        <w:t xml:space="preserve">Администрация </w:t>
      </w:r>
      <w:r>
        <w:rPr>
          <w:rFonts w:ascii="Times New Roman" w:hAnsi="Times New Roman"/>
          <w:b/>
          <w:sz w:val="40"/>
          <w:szCs w:val="40"/>
        </w:rPr>
        <w:t xml:space="preserve">Старочамзинского сельского поселения </w:t>
      </w:r>
      <w:r w:rsidRPr="00C85562">
        <w:rPr>
          <w:rFonts w:ascii="Times New Roman" w:hAnsi="Times New Roman"/>
          <w:b/>
          <w:sz w:val="40"/>
          <w:szCs w:val="40"/>
        </w:rPr>
        <w:t>Большеигнатовского муниципального района Республики  Мордовия</w:t>
      </w:r>
    </w:p>
    <w:p w:rsidR="002067C8" w:rsidRPr="003C5A09" w:rsidRDefault="002067C8" w:rsidP="003C5A09">
      <w:pPr>
        <w:pStyle w:val="Heading2"/>
        <w:tabs>
          <w:tab w:val="clear" w:pos="0"/>
        </w:tabs>
        <w:ind w:left="0" w:firstLine="0"/>
        <w:jc w:val="left"/>
        <w:rPr>
          <w:szCs w:val="28"/>
        </w:rPr>
      </w:pPr>
    </w:p>
    <w:p w:rsidR="002067C8" w:rsidRPr="003C5A09" w:rsidRDefault="002067C8" w:rsidP="00AF1411">
      <w:pPr>
        <w:pStyle w:val="Heading2"/>
        <w:rPr>
          <w:szCs w:val="28"/>
        </w:rPr>
      </w:pPr>
      <w:r w:rsidRPr="00C85562">
        <w:rPr>
          <w:sz w:val="32"/>
          <w:szCs w:val="32"/>
        </w:rPr>
        <w:t>ПОСТАНОВЛЕНИЕ</w:t>
      </w:r>
    </w:p>
    <w:p w:rsidR="002067C8" w:rsidRPr="003C5A09" w:rsidRDefault="002067C8" w:rsidP="003C5A09">
      <w:pPr>
        <w:spacing w:after="0"/>
        <w:jc w:val="center"/>
        <w:rPr>
          <w:rFonts w:ascii="Times New Roman" w:hAnsi="Times New Roman"/>
          <w:sz w:val="28"/>
          <w:szCs w:val="28"/>
        </w:rPr>
      </w:pPr>
    </w:p>
    <w:p w:rsidR="002067C8" w:rsidRPr="006D58F3" w:rsidRDefault="002067C8" w:rsidP="00AF1411">
      <w:pPr>
        <w:tabs>
          <w:tab w:val="center" w:pos="4677"/>
        </w:tabs>
        <w:spacing w:after="0"/>
        <w:rPr>
          <w:rFonts w:ascii="Times New Roman" w:hAnsi="Times New Roman"/>
          <w:color w:val="FF0000"/>
          <w:sz w:val="28"/>
          <w:szCs w:val="28"/>
        </w:rPr>
      </w:pPr>
      <w:r w:rsidRPr="006D58F3">
        <w:rPr>
          <w:rFonts w:ascii="Times New Roman" w:hAnsi="Times New Roman"/>
          <w:color w:val="FF0000"/>
          <w:sz w:val="28"/>
          <w:szCs w:val="28"/>
        </w:rPr>
        <w:t xml:space="preserve">  19 апреля  </w:t>
      </w:r>
      <w:smartTag w:uri="urn:schemas-microsoft-com:office:smarttags" w:element="metricconverter">
        <w:smartTagPr>
          <w:attr w:name="ProductID" w:val="2021 г"/>
        </w:smartTagPr>
        <w:r w:rsidRPr="006D58F3">
          <w:rPr>
            <w:rFonts w:ascii="Times New Roman" w:hAnsi="Times New Roman"/>
            <w:color w:val="FF0000"/>
            <w:sz w:val="28"/>
            <w:szCs w:val="28"/>
          </w:rPr>
          <w:t>2021 г</w:t>
        </w:r>
      </w:smartTag>
      <w:r w:rsidRPr="006D58F3">
        <w:rPr>
          <w:rFonts w:ascii="Times New Roman" w:hAnsi="Times New Roman"/>
          <w:color w:val="FF0000"/>
          <w:sz w:val="28"/>
          <w:szCs w:val="28"/>
        </w:rPr>
        <w:t>.                                                                      № 24</w:t>
      </w:r>
    </w:p>
    <w:p w:rsidR="002067C8" w:rsidRPr="00AF1411" w:rsidRDefault="002067C8" w:rsidP="00AF1411">
      <w:pPr>
        <w:shd w:val="clear" w:color="auto" w:fill="FFFFFF"/>
        <w:ind w:left="1560" w:right="1259" w:hanging="505"/>
        <w:jc w:val="center"/>
        <w:rPr>
          <w:rFonts w:ascii="Times New Roman" w:hAnsi="Times New Roman"/>
        </w:rPr>
      </w:pPr>
      <w:r w:rsidRPr="00AF1411">
        <w:rPr>
          <w:rFonts w:ascii="Times New Roman" w:hAnsi="Times New Roman"/>
          <w:color w:val="000000"/>
          <w:spacing w:val="-11"/>
          <w:sz w:val="24"/>
          <w:szCs w:val="24"/>
        </w:rPr>
        <w:t xml:space="preserve">с. </w:t>
      </w:r>
      <w:r>
        <w:rPr>
          <w:rFonts w:ascii="Times New Roman" w:hAnsi="Times New Roman"/>
          <w:color w:val="000000"/>
          <w:spacing w:val="-11"/>
          <w:sz w:val="24"/>
          <w:szCs w:val="24"/>
        </w:rPr>
        <w:t>Старое Чамзино</w:t>
      </w:r>
    </w:p>
    <w:p w:rsidR="002067C8" w:rsidRDefault="002067C8" w:rsidP="00AF1411">
      <w:pPr>
        <w:pStyle w:val="BodyText"/>
        <w:keepNext/>
        <w:tabs>
          <w:tab w:val="left" w:pos="-2552"/>
          <w:tab w:val="right" w:pos="10632"/>
        </w:tabs>
        <w:ind w:right="2691"/>
        <w:rPr>
          <w:b w:val="0"/>
          <w:szCs w:val="28"/>
        </w:rPr>
      </w:pPr>
      <w:r>
        <w:rPr>
          <w:b w:val="0"/>
          <w:szCs w:val="28"/>
        </w:rPr>
        <w:t xml:space="preserve">О создании комиссии по поступлению </w:t>
      </w:r>
    </w:p>
    <w:p w:rsidR="002067C8" w:rsidRPr="00503C95" w:rsidRDefault="002067C8" w:rsidP="00AF1411">
      <w:pPr>
        <w:pStyle w:val="BodyText"/>
        <w:keepNext/>
        <w:tabs>
          <w:tab w:val="left" w:pos="-2552"/>
          <w:tab w:val="right" w:pos="10632"/>
        </w:tabs>
        <w:ind w:right="2691"/>
        <w:rPr>
          <w:b w:val="0"/>
          <w:szCs w:val="28"/>
        </w:rPr>
      </w:pPr>
      <w:r>
        <w:rPr>
          <w:b w:val="0"/>
          <w:szCs w:val="28"/>
        </w:rPr>
        <w:t>и выбытию активов</w:t>
      </w:r>
    </w:p>
    <w:p w:rsidR="002067C8" w:rsidRPr="009A0A0D" w:rsidRDefault="002067C8" w:rsidP="00C87B42">
      <w:pPr>
        <w:pStyle w:val="BodyText"/>
        <w:tabs>
          <w:tab w:val="left" w:pos="-2552"/>
          <w:tab w:val="right" w:pos="10632"/>
        </w:tabs>
        <w:spacing w:before="240"/>
        <w:ind w:right="42"/>
        <w:rPr>
          <w:b w:val="0"/>
          <w:szCs w:val="28"/>
        </w:rPr>
      </w:pPr>
      <w:r w:rsidRPr="008963D7">
        <w:rPr>
          <w:szCs w:val="28"/>
        </w:rPr>
        <w:t xml:space="preserve">       </w:t>
      </w:r>
      <w:r w:rsidRPr="008963D7">
        <w:rPr>
          <w:b w:val="0"/>
          <w:szCs w:val="28"/>
        </w:rPr>
        <w:t>В</w:t>
      </w:r>
      <w:r>
        <w:rPr>
          <w:b w:val="0"/>
          <w:szCs w:val="28"/>
        </w:rPr>
        <w:t xml:space="preserve"> целях реализации </w:t>
      </w:r>
      <w:r w:rsidRPr="008963D7">
        <w:rPr>
          <w:b w:val="0"/>
          <w:szCs w:val="28"/>
        </w:rPr>
        <w:t xml:space="preserve"> </w:t>
      </w:r>
      <w:r>
        <w:rPr>
          <w:b w:val="0"/>
          <w:szCs w:val="28"/>
        </w:rPr>
        <w:t>Постановления</w:t>
      </w:r>
      <w:r w:rsidRPr="00C87B42">
        <w:rPr>
          <w:b w:val="0"/>
          <w:szCs w:val="28"/>
        </w:rPr>
        <w:t xml:space="preserve"> Правитель</w:t>
      </w:r>
      <w:r>
        <w:rPr>
          <w:b w:val="0"/>
          <w:szCs w:val="28"/>
        </w:rPr>
        <w:t xml:space="preserve">ства РФ от 4 июля </w:t>
      </w:r>
      <w:smartTag w:uri="urn:schemas-microsoft-com:office:smarttags" w:element="metricconverter">
        <w:smartTagPr>
          <w:attr w:name="ProductID" w:val="2018 г"/>
        </w:smartTagPr>
        <w:r>
          <w:rPr>
            <w:b w:val="0"/>
            <w:szCs w:val="28"/>
          </w:rPr>
          <w:t>2018 г</w:t>
        </w:r>
      </w:smartTag>
      <w:r>
        <w:rPr>
          <w:b w:val="0"/>
          <w:szCs w:val="28"/>
        </w:rPr>
        <w:t>. N 783 «</w:t>
      </w:r>
      <w:r w:rsidRPr="00C87B42">
        <w:rPr>
          <w:b w:val="0"/>
          <w:szCs w:val="28"/>
        </w:rPr>
        <w:t>Об осуществлении заказчиком списания сумм неустоек (штрафов, пеней), начисленных поставщику (подрядчику, исполнителю), но не списанных заказчиком в связи с неисполнением или ненадлежащим исполнением в 2015, 2016 и 2020 годах обязатель</w:t>
      </w:r>
      <w:r>
        <w:rPr>
          <w:b w:val="0"/>
          <w:szCs w:val="28"/>
        </w:rPr>
        <w:t>ств, предусмотренных контрактом», А</w:t>
      </w:r>
      <w:r w:rsidRPr="007F42ED">
        <w:rPr>
          <w:b w:val="0"/>
          <w:szCs w:val="28"/>
        </w:rPr>
        <w:t xml:space="preserve">дминистрация </w:t>
      </w:r>
      <w:r>
        <w:rPr>
          <w:b w:val="0"/>
          <w:szCs w:val="28"/>
        </w:rPr>
        <w:t xml:space="preserve">Старочамзинского сельского поселения </w:t>
      </w:r>
      <w:r w:rsidRPr="007F42ED">
        <w:rPr>
          <w:b w:val="0"/>
          <w:szCs w:val="28"/>
        </w:rPr>
        <w:t>Большеигнатовского муниципального района постановляет:</w:t>
      </w:r>
    </w:p>
    <w:p w:rsidR="002067C8" w:rsidRPr="004574C3" w:rsidRDefault="002067C8" w:rsidP="00C87B42">
      <w:pPr>
        <w:pStyle w:val="BodyText"/>
        <w:keepNext/>
        <w:tabs>
          <w:tab w:val="left" w:pos="-2552"/>
          <w:tab w:val="left" w:pos="7230"/>
          <w:tab w:val="left" w:pos="9354"/>
          <w:tab w:val="right" w:pos="10632"/>
        </w:tabs>
        <w:ind w:right="-2"/>
        <w:rPr>
          <w:b w:val="0"/>
          <w:szCs w:val="28"/>
        </w:rPr>
      </w:pPr>
      <w:r>
        <w:rPr>
          <w:b w:val="0"/>
          <w:szCs w:val="28"/>
        </w:rPr>
        <w:t xml:space="preserve">      </w:t>
      </w:r>
      <w:r w:rsidRPr="007F42ED">
        <w:rPr>
          <w:b w:val="0"/>
          <w:szCs w:val="28"/>
        </w:rPr>
        <w:t xml:space="preserve">1. </w:t>
      </w:r>
      <w:r>
        <w:rPr>
          <w:b w:val="0"/>
          <w:szCs w:val="28"/>
        </w:rPr>
        <w:t>Создать комиссию по поступлению и выбытию активов (далее-Комиссия).</w:t>
      </w:r>
    </w:p>
    <w:p w:rsidR="002067C8" w:rsidRDefault="002067C8" w:rsidP="00AF1411">
      <w:pPr>
        <w:spacing w:after="0"/>
        <w:jc w:val="both"/>
        <w:rPr>
          <w:rFonts w:ascii="Times New Roman" w:hAnsi="Times New Roman"/>
          <w:sz w:val="28"/>
          <w:szCs w:val="28"/>
        </w:rPr>
      </w:pPr>
      <w:r w:rsidRPr="00AF1411">
        <w:rPr>
          <w:rFonts w:ascii="Times New Roman" w:hAnsi="Times New Roman"/>
          <w:sz w:val="28"/>
          <w:szCs w:val="28"/>
        </w:rPr>
        <w:t xml:space="preserve">       2. </w:t>
      </w:r>
      <w:r>
        <w:rPr>
          <w:rFonts w:ascii="Times New Roman" w:hAnsi="Times New Roman"/>
          <w:sz w:val="28"/>
          <w:szCs w:val="28"/>
        </w:rPr>
        <w:t>Утвердить прилагаемые:</w:t>
      </w:r>
    </w:p>
    <w:p w:rsidR="002067C8" w:rsidRDefault="002067C8" w:rsidP="00AF1411">
      <w:pPr>
        <w:spacing w:after="0"/>
        <w:jc w:val="both"/>
        <w:rPr>
          <w:rFonts w:ascii="Times New Roman" w:hAnsi="Times New Roman"/>
          <w:sz w:val="28"/>
          <w:szCs w:val="28"/>
        </w:rPr>
      </w:pPr>
      <w:r>
        <w:rPr>
          <w:rFonts w:ascii="Times New Roman" w:hAnsi="Times New Roman"/>
          <w:sz w:val="28"/>
          <w:szCs w:val="28"/>
        </w:rPr>
        <w:t xml:space="preserve">       2.1.</w:t>
      </w:r>
      <w:r w:rsidRPr="00225FA0">
        <w:t xml:space="preserve"> </w:t>
      </w:r>
      <w:r>
        <w:rPr>
          <w:rFonts w:ascii="Times New Roman" w:hAnsi="Times New Roman"/>
          <w:sz w:val="28"/>
          <w:szCs w:val="28"/>
        </w:rPr>
        <w:t>Положение о комиссии по поступлению и выбытию активов;</w:t>
      </w:r>
    </w:p>
    <w:p w:rsidR="002067C8" w:rsidRDefault="002067C8" w:rsidP="00AF1411">
      <w:pPr>
        <w:spacing w:after="0"/>
        <w:jc w:val="both"/>
        <w:rPr>
          <w:rFonts w:ascii="Times New Roman" w:hAnsi="Times New Roman"/>
          <w:sz w:val="28"/>
          <w:szCs w:val="28"/>
        </w:rPr>
      </w:pPr>
      <w:r>
        <w:rPr>
          <w:rFonts w:ascii="Times New Roman" w:hAnsi="Times New Roman"/>
          <w:sz w:val="28"/>
          <w:szCs w:val="28"/>
        </w:rPr>
        <w:t xml:space="preserve">       2.2. Состав комиссии по поступлению и выбытию активов.</w:t>
      </w:r>
    </w:p>
    <w:p w:rsidR="002067C8" w:rsidRPr="00AF1411" w:rsidRDefault="002067C8" w:rsidP="00AF1411">
      <w:pPr>
        <w:spacing w:after="0"/>
        <w:jc w:val="both"/>
        <w:rPr>
          <w:rFonts w:ascii="Times New Roman" w:hAnsi="Times New Roman"/>
          <w:sz w:val="28"/>
          <w:szCs w:val="28"/>
        </w:rPr>
      </w:pPr>
      <w:r>
        <w:rPr>
          <w:rFonts w:ascii="Times New Roman" w:hAnsi="Times New Roman"/>
          <w:sz w:val="28"/>
          <w:szCs w:val="28"/>
        </w:rPr>
        <w:t xml:space="preserve">       3</w:t>
      </w:r>
      <w:r w:rsidRPr="00AF1411">
        <w:rPr>
          <w:rFonts w:ascii="Times New Roman" w:hAnsi="Times New Roman"/>
          <w:sz w:val="28"/>
          <w:szCs w:val="28"/>
        </w:rPr>
        <w:t xml:space="preserve">. Настоящее постановление вступает в силу после его официального опубликования. </w:t>
      </w:r>
    </w:p>
    <w:p w:rsidR="002067C8" w:rsidRDefault="002067C8" w:rsidP="00AF1411">
      <w:pPr>
        <w:spacing w:after="0"/>
        <w:rPr>
          <w:rFonts w:ascii="Times New Roman" w:hAnsi="Times New Roman"/>
          <w:sz w:val="28"/>
          <w:szCs w:val="28"/>
        </w:rPr>
      </w:pPr>
    </w:p>
    <w:p w:rsidR="002067C8" w:rsidRDefault="002067C8" w:rsidP="00AF1411">
      <w:pPr>
        <w:spacing w:after="0"/>
        <w:rPr>
          <w:rFonts w:ascii="Times New Roman" w:hAnsi="Times New Roman"/>
          <w:sz w:val="28"/>
          <w:szCs w:val="28"/>
        </w:rPr>
      </w:pPr>
    </w:p>
    <w:p w:rsidR="002067C8" w:rsidRPr="00AF1411" w:rsidRDefault="002067C8" w:rsidP="00AF1411">
      <w:pPr>
        <w:spacing w:after="0"/>
        <w:rPr>
          <w:rFonts w:ascii="Times New Roman" w:hAnsi="Times New Roman"/>
          <w:sz w:val="28"/>
          <w:szCs w:val="28"/>
        </w:rPr>
      </w:pPr>
    </w:p>
    <w:p w:rsidR="002067C8" w:rsidRDefault="002067C8" w:rsidP="00AF1411">
      <w:pPr>
        <w:rPr>
          <w:rFonts w:ascii="Times New Roman" w:hAnsi="Times New Roman"/>
          <w:sz w:val="28"/>
          <w:szCs w:val="28"/>
        </w:rPr>
      </w:pPr>
      <w:r>
        <w:rPr>
          <w:rFonts w:ascii="Times New Roman" w:hAnsi="Times New Roman"/>
          <w:sz w:val="28"/>
          <w:szCs w:val="28"/>
        </w:rPr>
        <w:t>Исполняющий обязанности</w:t>
      </w:r>
    </w:p>
    <w:p w:rsidR="002067C8" w:rsidRDefault="002067C8" w:rsidP="00AF1411">
      <w:pPr>
        <w:rPr>
          <w:rFonts w:ascii="Times New Roman" w:hAnsi="Times New Roman"/>
          <w:sz w:val="28"/>
          <w:szCs w:val="28"/>
        </w:rPr>
      </w:pPr>
      <w:r>
        <w:rPr>
          <w:rFonts w:ascii="Times New Roman" w:hAnsi="Times New Roman"/>
          <w:sz w:val="28"/>
          <w:szCs w:val="28"/>
        </w:rPr>
        <w:t>Главы Старочамзинского сельского поселения                       Н.В.Зайкина</w:t>
      </w:r>
    </w:p>
    <w:p w:rsidR="002067C8" w:rsidRDefault="002067C8" w:rsidP="00AF1411">
      <w:pPr>
        <w:rPr>
          <w:rFonts w:ascii="Times New Roman" w:hAnsi="Times New Roman"/>
          <w:sz w:val="28"/>
          <w:szCs w:val="28"/>
        </w:rPr>
      </w:pPr>
    </w:p>
    <w:p w:rsidR="002067C8" w:rsidRDefault="002067C8" w:rsidP="00AF1411">
      <w:pPr>
        <w:rPr>
          <w:rFonts w:ascii="Times New Roman" w:hAnsi="Times New Roman"/>
          <w:sz w:val="28"/>
          <w:szCs w:val="28"/>
        </w:rPr>
      </w:pPr>
    </w:p>
    <w:p w:rsidR="002067C8" w:rsidRDefault="002067C8" w:rsidP="00AF1411">
      <w:pPr>
        <w:rPr>
          <w:rFonts w:ascii="Times New Roman" w:hAnsi="Times New Roman"/>
          <w:sz w:val="28"/>
          <w:szCs w:val="28"/>
        </w:rPr>
      </w:pPr>
    </w:p>
    <w:p w:rsidR="002067C8" w:rsidRDefault="002067C8" w:rsidP="00AF1411">
      <w:pPr>
        <w:rPr>
          <w:rFonts w:ascii="Times New Roman" w:hAnsi="Times New Roman"/>
          <w:sz w:val="28"/>
          <w:szCs w:val="28"/>
        </w:rPr>
      </w:pPr>
    </w:p>
    <w:p w:rsidR="002067C8" w:rsidRDefault="002067C8" w:rsidP="00AF1411">
      <w:pPr>
        <w:rPr>
          <w:rFonts w:ascii="Times New Roman" w:hAnsi="Times New Roman"/>
          <w:sz w:val="28"/>
          <w:szCs w:val="28"/>
        </w:rPr>
      </w:pPr>
    </w:p>
    <w:p w:rsidR="002067C8" w:rsidRDefault="002067C8" w:rsidP="00AF1411">
      <w:pPr>
        <w:rPr>
          <w:rFonts w:ascii="Times New Roman" w:hAnsi="Times New Roman"/>
          <w:sz w:val="28"/>
          <w:szCs w:val="28"/>
        </w:rPr>
      </w:pPr>
    </w:p>
    <w:p w:rsidR="002067C8" w:rsidRDefault="002067C8" w:rsidP="00AF1411">
      <w:pPr>
        <w:rPr>
          <w:rFonts w:ascii="Times New Roman" w:hAnsi="Times New Roman"/>
          <w:sz w:val="28"/>
          <w:szCs w:val="28"/>
        </w:rPr>
      </w:pPr>
    </w:p>
    <w:p w:rsidR="002067C8" w:rsidRPr="00B94676" w:rsidRDefault="002067C8" w:rsidP="00A30A78">
      <w:pPr>
        <w:spacing w:after="0" w:line="240" w:lineRule="auto"/>
        <w:jc w:val="right"/>
        <w:rPr>
          <w:rFonts w:ascii="Times New Roman" w:hAnsi="Times New Roman"/>
          <w:sz w:val="24"/>
          <w:szCs w:val="24"/>
        </w:rPr>
      </w:pPr>
      <w:r>
        <w:rPr>
          <w:rFonts w:ascii="Times New Roman" w:hAnsi="Times New Roman"/>
          <w:sz w:val="24"/>
          <w:szCs w:val="24"/>
        </w:rPr>
        <w:t>Утвержденное</w:t>
      </w:r>
      <w:r w:rsidRPr="00B94676">
        <w:rPr>
          <w:rFonts w:ascii="Times New Roman" w:hAnsi="Times New Roman"/>
          <w:sz w:val="24"/>
          <w:szCs w:val="24"/>
        </w:rPr>
        <w:t xml:space="preserve"> </w:t>
      </w:r>
    </w:p>
    <w:p w:rsidR="002067C8" w:rsidRPr="00B94676" w:rsidRDefault="002067C8" w:rsidP="00A30A78">
      <w:pPr>
        <w:spacing w:after="0" w:line="240" w:lineRule="auto"/>
        <w:jc w:val="right"/>
        <w:rPr>
          <w:rFonts w:ascii="Times New Roman" w:hAnsi="Times New Roman"/>
          <w:sz w:val="24"/>
          <w:szCs w:val="24"/>
        </w:rPr>
      </w:pPr>
      <w:r w:rsidRPr="00B94676">
        <w:rPr>
          <w:rFonts w:ascii="Times New Roman" w:hAnsi="Times New Roman"/>
          <w:sz w:val="24"/>
          <w:szCs w:val="24"/>
        </w:rPr>
        <w:t>постановлени</w:t>
      </w:r>
      <w:r>
        <w:rPr>
          <w:rFonts w:ascii="Times New Roman" w:hAnsi="Times New Roman"/>
          <w:sz w:val="24"/>
          <w:szCs w:val="24"/>
        </w:rPr>
        <w:t>ем</w:t>
      </w:r>
      <w:r w:rsidRPr="00B94676">
        <w:rPr>
          <w:rFonts w:ascii="Times New Roman" w:hAnsi="Times New Roman"/>
          <w:sz w:val="24"/>
          <w:szCs w:val="24"/>
        </w:rPr>
        <w:t xml:space="preserve"> Администрации </w:t>
      </w:r>
    </w:p>
    <w:p w:rsidR="002067C8" w:rsidRPr="00B94676" w:rsidRDefault="002067C8" w:rsidP="00A30A78">
      <w:pPr>
        <w:spacing w:after="0" w:line="240" w:lineRule="auto"/>
        <w:jc w:val="right"/>
        <w:rPr>
          <w:rFonts w:ascii="Times New Roman" w:hAnsi="Times New Roman"/>
          <w:sz w:val="24"/>
          <w:szCs w:val="24"/>
        </w:rPr>
      </w:pPr>
      <w:r w:rsidRPr="00B94676">
        <w:rPr>
          <w:rFonts w:ascii="Times New Roman" w:hAnsi="Times New Roman"/>
          <w:sz w:val="24"/>
          <w:szCs w:val="24"/>
        </w:rPr>
        <w:t>Старочамзинского сельского поселения</w:t>
      </w:r>
    </w:p>
    <w:p w:rsidR="002067C8" w:rsidRPr="00B94676" w:rsidRDefault="002067C8" w:rsidP="00A30A78">
      <w:pPr>
        <w:spacing w:after="0" w:line="240" w:lineRule="auto"/>
        <w:jc w:val="right"/>
        <w:rPr>
          <w:rFonts w:ascii="Times New Roman" w:hAnsi="Times New Roman"/>
          <w:sz w:val="24"/>
          <w:szCs w:val="24"/>
        </w:rPr>
      </w:pPr>
      <w:r w:rsidRPr="00B94676">
        <w:rPr>
          <w:rFonts w:ascii="Times New Roman" w:hAnsi="Times New Roman"/>
          <w:sz w:val="24"/>
          <w:szCs w:val="24"/>
        </w:rPr>
        <w:t>Большеигнатовского муниципального района</w:t>
      </w:r>
    </w:p>
    <w:p w:rsidR="002067C8" w:rsidRPr="00B94676" w:rsidRDefault="002067C8" w:rsidP="00A30A78">
      <w:pPr>
        <w:spacing w:after="0" w:line="240" w:lineRule="auto"/>
        <w:jc w:val="right"/>
        <w:rPr>
          <w:rFonts w:ascii="Times New Roman" w:hAnsi="Times New Roman"/>
          <w:sz w:val="24"/>
          <w:szCs w:val="24"/>
        </w:rPr>
      </w:pPr>
      <w:r w:rsidRPr="00B94676">
        <w:rPr>
          <w:rFonts w:ascii="Times New Roman" w:hAnsi="Times New Roman"/>
          <w:sz w:val="24"/>
          <w:szCs w:val="24"/>
        </w:rPr>
        <w:t xml:space="preserve">от </w:t>
      </w:r>
      <w:r>
        <w:rPr>
          <w:rFonts w:ascii="Times New Roman" w:hAnsi="Times New Roman"/>
          <w:sz w:val="24"/>
          <w:szCs w:val="24"/>
        </w:rPr>
        <w:t xml:space="preserve">19 апреля </w:t>
      </w:r>
      <w:smartTag w:uri="urn:schemas-microsoft-com:office:smarttags" w:element="metricconverter">
        <w:smartTagPr>
          <w:attr w:name="ProductID" w:val="2021 г"/>
        </w:smartTagPr>
        <w:r w:rsidRPr="00B94676">
          <w:rPr>
            <w:rFonts w:ascii="Times New Roman" w:hAnsi="Times New Roman"/>
            <w:sz w:val="24"/>
            <w:szCs w:val="24"/>
          </w:rPr>
          <w:t>2021 г</w:t>
        </w:r>
      </w:smartTag>
      <w:r w:rsidRPr="00B94676">
        <w:rPr>
          <w:rFonts w:ascii="Times New Roman" w:hAnsi="Times New Roman"/>
          <w:sz w:val="24"/>
          <w:szCs w:val="24"/>
        </w:rPr>
        <w:t xml:space="preserve">. № </w:t>
      </w:r>
      <w:r>
        <w:rPr>
          <w:rFonts w:ascii="Times New Roman" w:hAnsi="Times New Roman"/>
          <w:sz w:val="24"/>
          <w:szCs w:val="24"/>
        </w:rPr>
        <w:t>24</w:t>
      </w:r>
    </w:p>
    <w:p w:rsidR="002067C8" w:rsidRPr="00B94676" w:rsidRDefault="002067C8" w:rsidP="00A30A78">
      <w:pPr>
        <w:spacing w:after="0" w:line="240" w:lineRule="auto"/>
        <w:jc w:val="right"/>
        <w:rPr>
          <w:rFonts w:ascii="Times New Roman" w:hAnsi="Times New Roman"/>
          <w:sz w:val="24"/>
          <w:szCs w:val="24"/>
        </w:rPr>
      </w:pPr>
      <w:r w:rsidRPr="00B94676">
        <w:rPr>
          <w:rFonts w:ascii="Times New Roman" w:hAnsi="Times New Roman"/>
          <w:sz w:val="24"/>
          <w:szCs w:val="24"/>
        </w:rPr>
        <w:t xml:space="preserve">«О создании комиссии по поступлению </w:t>
      </w:r>
    </w:p>
    <w:p w:rsidR="002067C8" w:rsidRPr="00B94676" w:rsidRDefault="002067C8" w:rsidP="00A30A78">
      <w:pPr>
        <w:spacing w:after="0" w:line="240" w:lineRule="auto"/>
        <w:jc w:val="right"/>
        <w:rPr>
          <w:rFonts w:ascii="Times New Roman" w:hAnsi="Times New Roman"/>
          <w:sz w:val="24"/>
          <w:szCs w:val="24"/>
        </w:rPr>
      </w:pPr>
      <w:r w:rsidRPr="00B94676">
        <w:rPr>
          <w:rFonts w:ascii="Times New Roman" w:hAnsi="Times New Roman"/>
          <w:sz w:val="24"/>
          <w:szCs w:val="24"/>
        </w:rPr>
        <w:t xml:space="preserve">и выбытию активов»  </w:t>
      </w:r>
    </w:p>
    <w:p w:rsidR="002067C8" w:rsidRPr="00A30A78" w:rsidRDefault="002067C8" w:rsidP="00A30A78">
      <w:pPr>
        <w:spacing w:after="0" w:line="240" w:lineRule="auto"/>
        <w:jc w:val="right"/>
        <w:rPr>
          <w:rFonts w:ascii="Times New Roman" w:hAnsi="Times New Roman"/>
          <w:sz w:val="28"/>
          <w:szCs w:val="28"/>
        </w:rPr>
      </w:pPr>
    </w:p>
    <w:p w:rsidR="002067C8" w:rsidRPr="00A30A78" w:rsidRDefault="002067C8" w:rsidP="00A30A78">
      <w:pPr>
        <w:spacing w:after="0" w:line="240" w:lineRule="auto"/>
        <w:jc w:val="center"/>
        <w:rPr>
          <w:rFonts w:ascii="Times New Roman" w:hAnsi="Times New Roman"/>
          <w:b/>
          <w:sz w:val="28"/>
          <w:szCs w:val="28"/>
        </w:rPr>
      </w:pPr>
      <w:r w:rsidRPr="00A30A78">
        <w:rPr>
          <w:rFonts w:ascii="Times New Roman" w:hAnsi="Times New Roman"/>
          <w:b/>
          <w:sz w:val="28"/>
          <w:szCs w:val="28"/>
        </w:rPr>
        <w:t>Положение о комиссии по поступлению и выбытию активов</w:t>
      </w:r>
    </w:p>
    <w:p w:rsidR="002067C8" w:rsidRPr="00A30A78" w:rsidRDefault="002067C8" w:rsidP="00A30A78">
      <w:pPr>
        <w:spacing w:after="0" w:line="240" w:lineRule="auto"/>
        <w:jc w:val="center"/>
        <w:rPr>
          <w:rFonts w:ascii="Times New Roman" w:hAnsi="Times New Roman"/>
          <w:b/>
          <w:sz w:val="28"/>
          <w:szCs w:val="28"/>
        </w:rPr>
      </w:pPr>
    </w:p>
    <w:p w:rsidR="002067C8" w:rsidRPr="00A81F1B" w:rsidRDefault="002067C8" w:rsidP="00A81F1B">
      <w:pPr>
        <w:spacing w:after="0" w:line="240" w:lineRule="auto"/>
        <w:ind w:left="-709" w:right="-143" w:firstLine="425"/>
        <w:jc w:val="center"/>
        <w:rPr>
          <w:rFonts w:ascii="Times New Roman" w:hAnsi="Times New Roman"/>
          <w:sz w:val="28"/>
          <w:szCs w:val="28"/>
        </w:rPr>
      </w:pPr>
      <w:r>
        <w:rPr>
          <w:rFonts w:ascii="Times New Roman" w:hAnsi="Times New Roman"/>
          <w:sz w:val="28"/>
          <w:szCs w:val="28"/>
        </w:rPr>
        <w:t xml:space="preserve">Раздел </w:t>
      </w:r>
      <w:r w:rsidRPr="00A81F1B">
        <w:rPr>
          <w:rFonts w:ascii="Times New Roman" w:hAnsi="Times New Roman"/>
          <w:sz w:val="28"/>
          <w:szCs w:val="28"/>
        </w:rPr>
        <w:t>1. Общие положения</w:t>
      </w:r>
    </w:p>
    <w:p w:rsidR="002067C8" w:rsidRPr="00A81F1B" w:rsidRDefault="002067C8" w:rsidP="00A81F1B">
      <w:pPr>
        <w:spacing w:after="0" w:line="240" w:lineRule="auto"/>
        <w:ind w:left="-709" w:right="-143" w:firstLine="425"/>
        <w:jc w:val="both"/>
        <w:rPr>
          <w:rFonts w:ascii="Times New Roman" w:hAnsi="Times New Roman"/>
          <w:sz w:val="28"/>
          <w:szCs w:val="28"/>
        </w:rPr>
      </w:pP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1. Настоящее Положение разработано в соответствии с федеральными стандартами бухгалтерского учета государственных финансов, в том числе "Концептуальные основы бухгалтерского учета и отчетности организаций государственного сектора", утвержденным приказом Минфина России от 31.12.2016 N 256н; приказами Минфина России от 01.12.2010 N 157н "Об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w:t>
      </w:r>
    </w:p>
    <w:p w:rsidR="002067C8" w:rsidRPr="00A81F1B" w:rsidRDefault="002067C8" w:rsidP="00A81F1B">
      <w:pPr>
        <w:spacing w:after="0" w:line="240" w:lineRule="auto"/>
        <w:ind w:left="-709" w:right="-143"/>
        <w:jc w:val="both"/>
        <w:rPr>
          <w:rFonts w:ascii="Times New Roman" w:hAnsi="Times New Roman"/>
          <w:sz w:val="28"/>
          <w:szCs w:val="28"/>
        </w:rPr>
      </w:pPr>
      <w:r w:rsidRPr="00A81F1B">
        <w:rPr>
          <w:rFonts w:ascii="Times New Roman" w:hAnsi="Times New Roman"/>
          <w:sz w:val="28"/>
          <w:szCs w:val="28"/>
        </w:rPr>
        <w:t>от 06.12.2010 N 162н "Об утверждении Плана счетов бюджетного учета и Инструкции по его применению (далее - Инструкция N 162н);</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 xml:space="preserve">2. Персональный состав комиссии утверждается </w:t>
      </w:r>
      <w:r w:rsidRPr="008F078E">
        <w:rPr>
          <w:rFonts w:ascii="Times New Roman" w:hAnsi="Times New Roman"/>
          <w:sz w:val="28"/>
          <w:szCs w:val="28"/>
        </w:rPr>
        <w:t>Администрацией Старочамзинского сельского поселения Большеигнатовского муниципального района.</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3. Комиссию возглавляет председатель, который осуществляет общее руководство деятельностью комиссии, обеспечивает коллегиальность в обсуждении спорных вопросов, распределяет обязанности и дает поручения членам комиссии.</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 xml:space="preserve">4. Комиссия проводит </w:t>
      </w:r>
      <w:r>
        <w:rPr>
          <w:rFonts w:ascii="Times New Roman" w:hAnsi="Times New Roman"/>
          <w:sz w:val="28"/>
          <w:szCs w:val="28"/>
        </w:rPr>
        <w:t>заседания по мере необходимости.</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5. Срок рассмотрения комиссией представленных ей</w:t>
      </w:r>
      <w:r>
        <w:rPr>
          <w:rFonts w:ascii="Times New Roman" w:hAnsi="Times New Roman"/>
          <w:sz w:val="28"/>
          <w:szCs w:val="28"/>
        </w:rPr>
        <w:t xml:space="preserve"> документов не должен превышать </w:t>
      </w:r>
      <w:r w:rsidRPr="00A81F1B">
        <w:rPr>
          <w:rFonts w:ascii="Times New Roman" w:hAnsi="Times New Roman"/>
          <w:sz w:val="28"/>
          <w:szCs w:val="28"/>
        </w:rPr>
        <w:t>14 дней.</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6. Решения комиссии считаются правомочными, если на ее заседании присутствует не менее двух третей</w:t>
      </w:r>
      <w:r>
        <w:rPr>
          <w:rFonts w:ascii="Times New Roman" w:hAnsi="Times New Roman"/>
          <w:sz w:val="28"/>
          <w:szCs w:val="28"/>
        </w:rPr>
        <w:t xml:space="preserve"> </w:t>
      </w:r>
      <w:r w:rsidRPr="00A81F1B">
        <w:rPr>
          <w:rFonts w:ascii="Times New Roman" w:hAnsi="Times New Roman"/>
          <w:sz w:val="28"/>
          <w:szCs w:val="28"/>
        </w:rPr>
        <w:t>от общего числа ее членов.</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7. Комиссия принимает решения по вопросам поступления и выбытия нефинансовых активов, в том числе по обособленным структурным подразделениям и филиалам.</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8. При отсутствии работников учреждения, обладающих специальными знаниями, для участия в заседаниях комиссии могут приглашаться эксперты. Экспертом не может быть ответственное лицо, если решение о списании принимается в отношении закрепленных за ним материальных ценностей.</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9. Решение комиссии оформляется протоколом. Протокол подписывают председатель и члены комиссии, присутствовавшие на заседании. Также комиссия оформляет соответствующие акты о поступлении и выбытии нефинансовых активов.</w:t>
      </w:r>
    </w:p>
    <w:p w:rsidR="002067C8" w:rsidRPr="00A81F1B" w:rsidRDefault="002067C8" w:rsidP="007C72AC">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10. Оформленные в установленном порядке документы, необходимые для согласования решения о списани</w:t>
      </w:r>
      <w:r>
        <w:rPr>
          <w:rFonts w:ascii="Times New Roman" w:hAnsi="Times New Roman"/>
          <w:sz w:val="28"/>
          <w:szCs w:val="28"/>
        </w:rPr>
        <w:t xml:space="preserve">и имущества, комиссия передает </w:t>
      </w:r>
      <w:r w:rsidRPr="00A81F1B">
        <w:rPr>
          <w:rFonts w:ascii="Times New Roman" w:hAnsi="Times New Roman"/>
          <w:sz w:val="28"/>
          <w:szCs w:val="28"/>
        </w:rPr>
        <w:t>ответственным лицам;</w:t>
      </w:r>
    </w:p>
    <w:p w:rsidR="002067C8" w:rsidRPr="00A81F1B" w:rsidRDefault="002067C8" w:rsidP="00B94676">
      <w:pPr>
        <w:spacing w:after="0" w:line="240" w:lineRule="auto"/>
        <w:ind w:left="-709" w:right="-143" w:firstLine="425"/>
        <w:jc w:val="center"/>
        <w:rPr>
          <w:rFonts w:ascii="Times New Roman" w:hAnsi="Times New Roman"/>
          <w:sz w:val="28"/>
          <w:szCs w:val="28"/>
        </w:rPr>
      </w:pPr>
      <w:r>
        <w:rPr>
          <w:rFonts w:ascii="Times New Roman" w:hAnsi="Times New Roman"/>
          <w:sz w:val="28"/>
          <w:szCs w:val="28"/>
        </w:rPr>
        <w:t xml:space="preserve">Раздел </w:t>
      </w:r>
      <w:r w:rsidRPr="00A81F1B">
        <w:rPr>
          <w:rFonts w:ascii="Times New Roman" w:hAnsi="Times New Roman"/>
          <w:sz w:val="28"/>
          <w:szCs w:val="28"/>
        </w:rPr>
        <w:t>2. Принятие решений при поступлении нефинансовых активов и в ходе их эксплуатации</w:t>
      </w:r>
    </w:p>
    <w:p w:rsidR="002067C8" w:rsidRPr="00A81F1B" w:rsidRDefault="002067C8" w:rsidP="00A81F1B">
      <w:pPr>
        <w:spacing w:after="0" w:line="240" w:lineRule="auto"/>
        <w:ind w:left="-709" w:right="-143" w:firstLine="425"/>
        <w:jc w:val="both"/>
        <w:rPr>
          <w:rFonts w:ascii="Times New Roman" w:hAnsi="Times New Roman"/>
          <w:sz w:val="28"/>
          <w:szCs w:val="28"/>
        </w:rPr>
      </w:pPr>
    </w:p>
    <w:p w:rsidR="002067C8" w:rsidRPr="00A81F1B" w:rsidRDefault="002067C8" w:rsidP="00A81F1B">
      <w:pPr>
        <w:spacing w:after="0" w:line="240" w:lineRule="auto"/>
        <w:ind w:left="-709" w:right="-143" w:firstLine="425"/>
        <w:jc w:val="both"/>
        <w:rPr>
          <w:rFonts w:ascii="Times New Roman" w:hAnsi="Times New Roman"/>
          <w:sz w:val="28"/>
          <w:szCs w:val="28"/>
        </w:rPr>
      </w:pPr>
      <w:r>
        <w:rPr>
          <w:rFonts w:ascii="Times New Roman" w:hAnsi="Times New Roman"/>
          <w:sz w:val="28"/>
          <w:szCs w:val="28"/>
        </w:rPr>
        <w:t>1</w:t>
      </w:r>
      <w:r w:rsidRPr="00A81F1B">
        <w:rPr>
          <w:rFonts w:ascii="Times New Roman" w:hAnsi="Times New Roman"/>
          <w:sz w:val="28"/>
          <w:szCs w:val="28"/>
        </w:rPr>
        <w:t>1. Комиссия принимает решения по следующим вопросам:</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1) выявление при приемке нефинансовых активов товаров ненадлежащего качества;</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2) определение категории поступающего имущества (основные средства, нематериальные активы, непроизведенные активы или материальные запасы);</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3) определение срока полезного использования поступающих в учреждение основных средств и нематериальных активов в целях принятия к учету и начисления амортизации; срока полезного использования материальных запасов, используемых более 12 месяцев;</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4) определение первоначальной (фактической) стоимости поступающих в учреждение нефинансовых активов в установленных случаях;</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5) выбор метода и определение справедливой стоимости активов в установленных нормативными актами и Учетной политикой случаях;</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6) изменение первоначальной (фактической) стоимости нефинансовых активов учреждения и сроков их полезного использования, обесценение основных средств, нематериальных активов, непроизведенных активов, прав пользования нематериальными активами;</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7) проверка кадастровой стоимости земельных участков и объектов недвижимости, которые учитываются в бухгалтерском учете по кадастровой стоимости;</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8) контроль за обозначением ответственными лицами инвентарных номеров на соответствующих объектах основных средств;</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1</w:t>
      </w:r>
      <w:r>
        <w:rPr>
          <w:rFonts w:ascii="Times New Roman" w:hAnsi="Times New Roman"/>
          <w:sz w:val="28"/>
          <w:szCs w:val="28"/>
        </w:rPr>
        <w:t>0</w:t>
      </w:r>
      <w:r w:rsidRPr="00A81F1B">
        <w:rPr>
          <w:rFonts w:ascii="Times New Roman" w:hAnsi="Times New Roman"/>
          <w:sz w:val="28"/>
          <w:szCs w:val="28"/>
        </w:rPr>
        <w:t>) оценка обоснованности (эффективности) финансово-экономических решений, принимаемых при изготовлении объектов нефинансовых активов хозяйственным способом;</w:t>
      </w:r>
    </w:p>
    <w:p w:rsidR="002067C8" w:rsidRPr="00A81F1B" w:rsidRDefault="002067C8" w:rsidP="00A81F1B">
      <w:pPr>
        <w:spacing w:after="0" w:line="240" w:lineRule="auto"/>
        <w:ind w:left="-709" w:right="-143" w:firstLine="425"/>
        <w:jc w:val="both"/>
        <w:rPr>
          <w:rFonts w:ascii="Times New Roman" w:hAnsi="Times New Roman"/>
          <w:sz w:val="28"/>
          <w:szCs w:val="28"/>
        </w:rPr>
      </w:pPr>
      <w:r>
        <w:rPr>
          <w:rFonts w:ascii="Times New Roman" w:hAnsi="Times New Roman"/>
          <w:sz w:val="28"/>
          <w:szCs w:val="28"/>
        </w:rPr>
        <w:t>1</w:t>
      </w:r>
      <w:r w:rsidRPr="00A81F1B">
        <w:rPr>
          <w:rFonts w:ascii="Times New Roman" w:hAnsi="Times New Roman"/>
          <w:sz w:val="28"/>
          <w:szCs w:val="28"/>
        </w:rPr>
        <w:t>2. В случае выявления товаров ненадлежащего качества при их приемке комиссией оформляется Акт приемки материалов (материальных ценностей) (ф. 0504220) (в том числе при поступлении материальных запасов, некачественных объектов, подлежащих учету в составе основных средств, и других материальных ценностей ненадлежащего качества).</w:t>
      </w:r>
    </w:p>
    <w:p w:rsidR="002067C8" w:rsidRPr="00A81F1B" w:rsidRDefault="002067C8" w:rsidP="00A81F1B">
      <w:pPr>
        <w:spacing w:after="0" w:line="240" w:lineRule="auto"/>
        <w:ind w:left="-709" w:right="-143" w:firstLine="425"/>
        <w:jc w:val="both"/>
        <w:rPr>
          <w:rFonts w:ascii="Times New Roman" w:hAnsi="Times New Roman"/>
          <w:sz w:val="28"/>
          <w:szCs w:val="28"/>
        </w:rPr>
      </w:pPr>
      <w:r>
        <w:rPr>
          <w:rFonts w:ascii="Times New Roman" w:hAnsi="Times New Roman"/>
          <w:sz w:val="28"/>
          <w:szCs w:val="28"/>
        </w:rPr>
        <w:t>1</w:t>
      </w:r>
      <w:r w:rsidRPr="00A81F1B">
        <w:rPr>
          <w:rFonts w:ascii="Times New Roman" w:hAnsi="Times New Roman"/>
          <w:sz w:val="28"/>
          <w:szCs w:val="28"/>
        </w:rPr>
        <w:t>3. При принятии к учету объектов имущества комиссия проверяет наличие сопроводительных документов и технической документации, а также производит инвентаризацию приспособлений, принадлежностей, составных частей поступающего имущества в соответствии данными указанных документов.</w:t>
      </w:r>
    </w:p>
    <w:p w:rsidR="002067C8" w:rsidRPr="00A81F1B" w:rsidRDefault="002067C8" w:rsidP="00A81F1B">
      <w:pPr>
        <w:spacing w:after="0" w:line="240" w:lineRule="auto"/>
        <w:ind w:left="-709" w:right="-143" w:firstLine="425"/>
        <w:jc w:val="both"/>
        <w:rPr>
          <w:rFonts w:ascii="Times New Roman" w:hAnsi="Times New Roman"/>
          <w:sz w:val="28"/>
          <w:szCs w:val="28"/>
        </w:rPr>
      </w:pPr>
      <w:r>
        <w:rPr>
          <w:rFonts w:ascii="Times New Roman" w:hAnsi="Times New Roman"/>
          <w:sz w:val="28"/>
          <w:szCs w:val="28"/>
        </w:rPr>
        <w:t>1</w:t>
      </w:r>
      <w:r w:rsidRPr="00A81F1B">
        <w:rPr>
          <w:rFonts w:ascii="Times New Roman" w:hAnsi="Times New Roman"/>
          <w:sz w:val="28"/>
          <w:szCs w:val="28"/>
        </w:rPr>
        <w:t>4. Решение об отнесении объекта имущества к основным средствам, нематериальным активам, непроизведенным активам или материальным запасам принимается на основании положений федеральных стандартов бухгалтерского учета государственных финансов, Инструкции N 157н, а также соответствующих положений Учетной политики для целей бухгалтерского учета.</w:t>
      </w:r>
    </w:p>
    <w:p w:rsidR="002067C8" w:rsidRPr="00A81F1B" w:rsidRDefault="002067C8" w:rsidP="00A81F1B">
      <w:pPr>
        <w:spacing w:after="0" w:line="240" w:lineRule="auto"/>
        <w:ind w:left="-709" w:right="-143" w:firstLine="425"/>
        <w:jc w:val="both"/>
        <w:rPr>
          <w:rFonts w:ascii="Times New Roman" w:hAnsi="Times New Roman"/>
          <w:sz w:val="28"/>
          <w:szCs w:val="28"/>
        </w:rPr>
      </w:pPr>
      <w:r>
        <w:rPr>
          <w:rFonts w:ascii="Times New Roman" w:hAnsi="Times New Roman"/>
          <w:sz w:val="28"/>
          <w:szCs w:val="28"/>
        </w:rPr>
        <w:t>1</w:t>
      </w:r>
      <w:r w:rsidRPr="00A81F1B">
        <w:rPr>
          <w:rFonts w:ascii="Times New Roman" w:hAnsi="Times New Roman"/>
          <w:sz w:val="28"/>
          <w:szCs w:val="28"/>
        </w:rPr>
        <w:t>5. Решение о сроках полезного использования поступивших в учреждение основных средств, нематериальных активов, используемых свыше 12 месяцев материальных запасов принимается комиссией в соответствии с требованиями федеральных стандартов бухгалтерского учета государственных финансов, Инструкции N 157н, а также согласно положениям Учетной политики для целей бухгалтерского учета.</w:t>
      </w:r>
    </w:p>
    <w:p w:rsidR="002067C8" w:rsidRPr="00A81F1B" w:rsidRDefault="002067C8" w:rsidP="00A81F1B">
      <w:pPr>
        <w:spacing w:after="0" w:line="240" w:lineRule="auto"/>
        <w:ind w:left="-709" w:right="-143" w:firstLine="425"/>
        <w:jc w:val="both"/>
        <w:rPr>
          <w:rFonts w:ascii="Times New Roman" w:hAnsi="Times New Roman"/>
          <w:sz w:val="28"/>
          <w:szCs w:val="28"/>
        </w:rPr>
      </w:pPr>
      <w:r>
        <w:rPr>
          <w:rFonts w:ascii="Times New Roman" w:hAnsi="Times New Roman"/>
          <w:sz w:val="28"/>
          <w:szCs w:val="28"/>
        </w:rPr>
        <w:t>1</w:t>
      </w:r>
      <w:r w:rsidRPr="00A81F1B">
        <w:rPr>
          <w:rFonts w:ascii="Times New Roman" w:hAnsi="Times New Roman"/>
          <w:sz w:val="28"/>
          <w:szCs w:val="28"/>
        </w:rPr>
        <w:t>6. Первоначальная (фактическая) стоимость объектов нефинансовых активов при их приобретении, сооружении, изготовлении (создании) определяется на основании сопроводительной документации (контрактов, договоров, актов выполненных работ (оказанных услуг), накладных и других сопроводительных документов поставщиков (исполнителей)) согласно требованиям федеральных стандартов бухгалтерского учета государственных финансов, Инструкции N 157н и положениям Учетной политики для целей бухгалтерского учета.</w:t>
      </w:r>
    </w:p>
    <w:p w:rsidR="002067C8" w:rsidRPr="00A81F1B" w:rsidRDefault="002067C8" w:rsidP="00A81F1B">
      <w:pPr>
        <w:spacing w:after="0" w:line="240" w:lineRule="auto"/>
        <w:ind w:left="-709" w:right="-143" w:firstLine="425"/>
        <w:jc w:val="both"/>
        <w:rPr>
          <w:rFonts w:ascii="Times New Roman" w:hAnsi="Times New Roman"/>
          <w:sz w:val="28"/>
          <w:szCs w:val="28"/>
        </w:rPr>
      </w:pPr>
      <w:r>
        <w:rPr>
          <w:rFonts w:ascii="Times New Roman" w:hAnsi="Times New Roman"/>
          <w:sz w:val="28"/>
          <w:szCs w:val="28"/>
        </w:rPr>
        <w:t>1</w:t>
      </w:r>
      <w:r w:rsidRPr="00A81F1B">
        <w:rPr>
          <w:rFonts w:ascii="Times New Roman" w:hAnsi="Times New Roman"/>
          <w:sz w:val="28"/>
          <w:szCs w:val="28"/>
        </w:rPr>
        <w:t>7. По решению комиссии затраты могут быть признаны непосредственно связанными с приобретением, сооружением или изготовлением (созданием) объектов нефинансовых активов с целью их включения в первоначальную (фактическую) стоимость этих активов. Положения данного пункта применяются в отношении тех затрат, включение которых в первоначальную (фактическую) стоимость объектов нефинансовых активов прямо не предусмотрено федеральными стандартами бухгалтерского учета государственных финансов, Инструкцией N 157н и Учетной политикой для целей бухгалтерского учета.</w:t>
      </w:r>
    </w:p>
    <w:p w:rsidR="002067C8" w:rsidRPr="00A81F1B" w:rsidRDefault="002067C8" w:rsidP="00A81F1B">
      <w:pPr>
        <w:spacing w:after="0" w:line="240" w:lineRule="auto"/>
        <w:ind w:left="-709" w:right="-143" w:firstLine="425"/>
        <w:jc w:val="both"/>
        <w:rPr>
          <w:rFonts w:ascii="Times New Roman" w:hAnsi="Times New Roman"/>
          <w:sz w:val="28"/>
          <w:szCs w:val="28"/>
        </w:rPr>
      </w:pPr>
      <w:r>
        <w:rPr>
          <w:rFonts w:ascii="Times New Roman" w:hAnsi="Times New Roman"/>
          <w:sz w:val="28"/>
          <w:szCs w:val="28"/>
        </w:rPr>
        <w:t>1</w:t>
      </w:r>
      <w:r w:rsidRPr="00A81F1B">
        <w:rPr>
          <w:rFonts w:ascii="Times New Roman" w:hAnsi="Times New Roman"/>
          <w:sz w:val="28"/>
          <w:szCs w:val="28"/>
        </w:rPr>
        <w:t>8. При получении объектов государственного (муниципального) имущества от органов государственной власти (местного самоуправления), государственных (муниципальных) организаций, созданных на базе государственного (муниципального) имущества, принятие к учету осуществляется по стоимости, отраженной в передаточных документах.</w:t>
      </w:r>
    </w:p>
    <w:p w:rsidR="002067C8" w:rsidRPr="00A81F1B" w:rsidRDefault="002067C8" w:rsidP="00A81F1B">
      <w:pPr>
        <w:spacing w:after="0" w:line="240" w:lineRule="auto"/>
        <w:ind w:left="-709" w:right="-143" w:firstLine="425"/>
        <w:jc w:val="both"/>
        <w:rPr>
          <w:rFonts w:ascii="Times New Roman" w:hAnsi="Times New Roman"/>
          <w:sz w:val="28"/>
          <w:szCs w:val="28"/>
        </w:rPr>
      </w:pPr>
      <w:r>
        <w:rPr>
          <w:rFonts w:ascii="Times New Roman" w:hAnsi="Times New Roman"/>
          <w:sz w:val="28"/>
          <w:szCs w:val="28"/>
        </w:rPr>
        <w:t>1</w:t>
      </w:r>
      <w:r w:rsidRPr="00A81F1B">
        <w:rPr>
          <w:rFonts w:ascii="Times New Roman" w:hAnsi="Times New Roman"/>
          <w:sz w:val="28"/>
          <w:szCs w:val="28"/>
        </w:rPr>
        <w:t>9. При поступлении объектов нефинансовых активов по договорам дарения (пожертвования) от юридических лиц, не относящихся к бюджетной сфере, и физических лиц, при поступлении в результате других необменных операций стоимость для постановки на учет определяется так:</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 устанавливается справедливая стоимость методом рыночных цен либо выбирается стоимость, отраженная в документах на передачу активов;</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 если указанные способы неприменимы, то объект ставится на баланс по стоимости, по которой был учтен у предыдущего правообладателя (балансодержателя);</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 в противном случае первоначальная стоимость признается в условной оценке - один объект, один рубль.</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При частичной ликвидации объекта основных средств расчет стоимости ликвидируемой части объекта осуществляется в соответствии с Учетной политикой для целей бухгалтерского учета.</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(Основание: п. 52 Стандарта "Концептуальные основы _", п. 22 Стандарта "Основные средства", п. 22 Стандарта "Запасы", пп. 16, 17 Стандарта "Нематериальные активы", п. 30 Стандарта "Непроизведенные активы")</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20. Первоначальной стоимостью земельных участков, находящихся у учреждения на праве постоянного (бессрочного) пользования, признается их рыночная (кадастровая) стоимость</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(Основание: п. 23 Инструкции N 157н)</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21. При начислении задолженности по недостаче нефинансовых активов текущая восстановительная стоимость нефинансовых активов определяется комиссией на день обнаружения ущерба. Под текущей восстановительной стоимостью понимается сумма денежных средств, которая необходима для восстановления указанных активов.</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(Основание: п. 220 Инструкции N 157н)</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22. В случае достройки, реконструкции, дооборудования, модернизации основных средств комиссией может быть принято решение об увеличении срока полезного использования соответствующих объектов. Это решение принимается на основании заключения комиссии, если в результате произведенных работ изменились первоначально принятые нормативные показатели функционирования объекта.</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23. В случае достройки, реконструкции, дооборудования, модернизации нефинансовых активов (основных средств, нематериальных активов, материальных запасов) комиссией принимается решение об увеличении их первоначальной (фактической) стоимости.</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(Основание: п. 19 Стандарта "Основные средства", пп. 27, 69, 120 Инструкции N 157н)</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24. Уполномоченный член комиссии контролирует нанесение ответственным лицом присвоенных объектам основных средств инвентарных номеров.</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(Основание: п. 46 Инструкции N 157н)</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25. При частичной ликвидации (разукомплектации) объекта нефинансовых активов комиссия принимает решение о расчете стоимости ликвидируемой части объекта в соответствии с положениями Учетной политики для целей бухгалтерского учета.</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2</w:t>
      </w:r>
      <w:r>
        <w:rPr>
          <w:rFonts w:ascii="Times New Roman" w:hAnsi="Times New Roman"/>
          <w:sz w:val="28"/>
          <w:szCs w:val="28"/>
        </w:rPr>
        <w:t>6</w:t>
      </w:r>
      <w:r w:rsidRPr="00A81F1B">
        <w:rPr>
          <w:rFonts w:ascii="Times New Roman" w:hAnsi="Times New Roman"/>
          <w:sz w:val="28"/>
          <w:szCs w:val="28"/>
        </w:rPr>
        <w:t>. При поступлении нефинансовых активов, а также в ходе их эксплуатации (использования) комиссией оформляются следующие первичные документы:</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Первичные учетные документы</w:t>
      </w:r>
      <w:r w:rsidRPr="00A81F1B">
        <w:rPr>
          <w:rFonts w:ascii="Times New Roman" w:hAnsi="Times New Roman"/>
          <w:sz w:val="28"/>
          <w:szCs w:val="28"/>
        </w:rPr>
        <w:tab/>
      </w:r>
      <w:r>
        <w:rPr>
          <w:rFonts w:ascii="Times New Roman" w:hAnsi="Times New Roman"/>
          <w:sz w:val="28"/>
          <w:szCs w:val="28"/>
        </w:rPr>
        <w:t>.</w:t>
      </w:r>
      <w:r w:rsidRPr="00A81F1B">
        <w:rPr>
          <w:rFonts w:ascii="Times New Roman" w:hAnsi="Times New Roman"/>
          <w:sz w:val="28"/>
          <w:szCs w:val="28"/>
        </w:rPr>
        <w:t>Основания для оформления</w:t>
      </w:r>
      <w:r>
        <w:rPr>
          <w:rFonts w:ascii="Times New Roman" w:hAnsi="Times New Roman"/>
          <w:sz w:val="28"/>
          <w:szCs w:val="28"/>
        </w:rPr>
        <w:t>.</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Акт о приеме-передаче объектов нефинансовых активов (ф. 0504101)</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Поступление объектов недвижимого имущества (в том числе непроизведенных активов) по любым основаниям, а также неотделимых улучшений в арендованное имущество. В установленных законодательством случаях к Акту прилагаются документы, подтверждающие государственную регистрацию объектов недвижимости</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ab/>
        <w:t>Поступление объектов движимого имущества (в том числе отдельных видов непроизведенных активов), нематериальных активов по любым основаниям, кроме:</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 объектов основных средств стоимостью до 10 000 рублей включительно;</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 библиотечного фонда</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ab/>
        <w:t>Поступление однородных групп объектов основных средств, нематериальных и непроизведенных активов по любым основаниям, кроме объектов движимого имущества, стоимостью до 10 000 руб. включительно</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Приходный ордер на приемку материальных ценностей (нефинансовых активов) (ф. 0504207)</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Поступление нефинансовых активов, включая:</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 объекты движимого имущества, стоимостью до 10 000 руб. включительно;</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 объекты библиотечного фонда, драгоценных металлов и драгоценных камней;</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 материалы, полученные от ликвидации (разборки, утилизации), проведения демонтажных и ремонтных работ объектов основных средств (на основании данных, отраженных в соответствующем Акте на списание)</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Акт о приеме-сдаче отремонтированных, реконструированных, модернизированных объектов основных средств (ф. 0504103)</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Завершение работ по достройке, реконструкции, модернизации, дооборудованию объектов основных средств, модернизации объектов нематериальных активов</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Акт о консервации (расконсервации) объектов основных средств</w:t>
      </w:r>
      <w:r w:rsidRPr="00A81F1B">
        <w:rPr>
          <w:rFonts w:ascii="Times New Roman" w:hAnsi="Times New Roman"/>
          <w:sz w:val="28"/>
          <w:szCs w:val="28"/>
        </w:rPr>
        <w:tab/>
        <w:t>Документ оформляется при консервации объектов основных средств на срок более трех месяцев и при расконсервации</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Акт о разукомплектации (частичной ликвидации) основного средства</w:t>
      </w:r>
      <w:r w:rsidRPr="00A81F1B">
        <w:rPr>
          <w:rFonts w:ascii="Times New Roman" w:hAnsi="Times New Roman"/>
          <w:sz w:val="28"/>
          <w:szCs w:val="28"/>
        </w:rPr>
        <w:tab/>
        <w:t>Решение о разукомплектации (частичной ликвидации) объектов основных средств силами учреждения</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Акт о приемке материалов (материальных ценностей) (ф. 0504220)</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 Выявление расхождений фактического наличия материалов с данными документов поставщика</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Соответствующие Акты и (или) приходные ордера составляются также в случае:</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 оприходования неучтенных объектов нефинансовых активов, выявленных при инвентаризации;</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 принятия к учету материальных ценностей, поступивших в порядке возмещения в натуральной форме ущерба, причиненного виновным лицом.</w:t>
      </w:r>
    </w:p>
    <w:p w:rsidR="002067C8" w:rsidRPr="00A81F1B" w:rsidRDefault="002067C8" w:rsidP="00A81F1B">
      <w:pPr>
        <w:spacing w:after="0" w:line="240" w:lineRule="auto"/>
        <w:ind w:left="-709" w:right="-143" w:firstLine="425"/>
        <w:jc w:val="both"/>
        <w:rPr>
          <w:rFonts w:ascii="Times New Roman" w:hAnsi="Times New Roman"/>
          <w:sz w:val="28"/>
          <w:szCs w:val="28"/>
        </w:rPr>
      </w:pPr>
    </w:p>
    <w:p w:rsidR="002067C8" w:rsidRPr="00A81F1B" w:rsidRDefault="002067C8" w:rsidP="00B94676">
      <w:pPr>
        <w:spacing w:after="0" w:line="240" w:lineRule="auto"/>
        <w:ind w:left="-709" w:right="-143" w:firstLine="425"/>
        <w:jc w:val="center"/>
        <w:rPr>
          <w:rFonts w:ascii="Times New Roman" w:hAnsi="Times New Roman"/>
          <w:sz w:val="28"/>
          <w:szCs w:val="28"/>
        </w:rPr>
      </w:pPr>
      <w:r>
        <w:rPr>
          <w:rFonts w:ascii="Times New Roman" w:hAnsi="Times New Roman"/>
          <w:sz w:val="28"/>
          <w:szCs w:val="28"/>
        </w:rPr>
        <w:t xml:space="preserve">Раздел </w:t>
      </w:r>
      <w:r w:rsidRPr="00A81F1B">
        <w:rPr>
          <w:rFonts w:ascii="Times New Roman" w:hAnsi="Times New Roman"/>
          <w:sz w:val="28"/>
          <w:szCs w:val="28"/>
        </w:rPr>
        <w:t>3. Принятие решений по выбытию активов</w:t>
      </w:r>
    </w:p>
    <w:p w:rsidR="002067C8" w:rsidRPr="00A81F1B" w:rsidRDefault="002067C8" w:rsidP="00A81F1B">
      <w:pPr>
        <w:spacing w:after="0" w:line="240" w:lineRule="auto"/>
        <w:ind w:left="-709" w:right="-143" w:firstLine="425"/>
        <w:jc w:val="both"/>
        <w:rPr>
          <w:rFonts w:ascii="Times New Roman" w:hAnsi="Times New Roman"/>
          <w:sz w:val="28"/>
          <w:szCs w:val="28"/>
        </w:rPr>
      </w:pPr>
    </w:p>
    <w:p w:rsidR="002067C8" w:rsidRPr="00A81F1B" w:rsidRDefault="002067C8" w:rsidP="00A81F1B">
      <w:pPr>
        <w:spacing w:after="0" w:line="240" w:lineRule="auto"/>
        <w:ind w:left="-709" w:right="-143" w:firstLine="425"/>
        <w:jc w:val="both"/>
        <w:rPr>
          <w:rFonts w:ascii="Times New Roman" w:hAnsi="Times New Roman"/>
          <w:sz w:val="28"/>
          <w:szCs w:val="28"/>
        </w:rPr>
      </w:pPr>
      <w:r>
        <w:rPr>
          <w:rFonts w:ascii="Times New Roman" w:hAnsi="Times New Roman"/>
          <w:sz w:val="28"/>
          <w:szCs w:val="28"/>
        </w:rPr>
        <w:t>27</w:t>
      </w:r>
      <w:r w:rsidRPr="00A81F1B">
        <w:rPr>
          <w:rFonts w:ascii="Times New Roman" w:hAnsi="Times New Roman"/>
          <w:sz w:val="28"/>
          <w:szCs w:val="28"/>
        </w:rPr>
        <w:t>. При выбытии (списании) активов комиссия осуществляет следующие полномочия:</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1) осмотр имущества;</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2) принятие решения по вопросу о целесообразности (возможности) дальнейшего использования (восстановления) имущества или его частей (узлов, деталей, конструкций и материалов) с учетом положений Учетной политики для целей бухгалтерского учета;</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3) установление причин списания имущества;</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4) проверка документов, представленных должностными лицами, инициировавшими рассмотрение вопроса о списании имущества;</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5) принятие решения о необходимости:</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 затребования дополнительных документов (информации);</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 привлечения специалистов (экспертов) и (или) специализированных организаций для принятия решения;</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6) принятие решения о списании имущества (в том числе числящихся за балансом объектов движимого имущества, периодических изданий), дебиторской и кредиторской задолженности;</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7) подготовка Акта о списании имущества и документов для согласования списания имущества;</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8) контроль за изъятием из списываемого имущества пригодных узлов, деталей, конструкций и материалов;</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9) контроль изъятия из списываемого имущества пригодных к использованию материальных ценностей (в том числе драгоценных металлов и камней, цветных металлов), определение их количества и веса;</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10) контроль сдачи на склад пригодных к использованию материальных ценностей, полученных в результате разборки (демонтажа) объектов имущества;</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11) установление лиц, виновных в списании имущества в результате нарушение условий содержания и (или) эксплуатации, недостач, порчи, хищений;</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12) осуществление сверок с дебиторами и кредиторами с целью принятия решения о списании дебиторской и кредиторской задолженности;</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 указать иное.</w:t>
      </w:r>
    </w:p>
    <w:p w:rsidR="002067C8" w:rsidRPr="00A81F1B" w:rsidRDefault="002067C8" w:rsidP="00A81F1B">
      <w:pPr>
        <w:spacing w:after="0" w:line="240" w:lineRule="auto"/>
        <w:ind w:left="-709" w:right="-143" w:firstLine="425"/>
        <w:jc w:val="both"/>
        <w:rPr>
          <w:rFonts w:ascii="Times New Roman" w:hAnsi="Times New Roman"/>
          <w:sz w:val="28"/>
          <w:szCs w:val="28"/>
        </w:rPr>
      </w:pPr>
      <w:r>
        <w:rPr>
          <w:rFonts w:ascii="Times New Roman" w:hAnsi="Times New Roman"/>
          <w:sz w:val="28"/>
          <w:szCs w:val="28"/>
        </w:rPr>
        <w:t>28</w:t>
      </w:r>
      <w:r w:rsidRPr="00A81F1B">
        <w:rPr>
          <w:rFonts w:ascii="Times New Roman" w:hAnsi="Times New Roman"/>
          <w:sz w:val="28"/>
          <w:szCs w:val="28"/>
        </w:rPr>
        <w:t>. Комиссия принимает решение о выбытии (списании) активов учреждения в следующих случаях:</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1) имущество непригодно для дальнейшего использования по целевому назначению вследствие полной или частичной утраты потребительских свойств, в том числе физического или морального износа;</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2) имущество выбыло из владения, пользования, распоряжения вследствие гибели или уничтожения, в том числе помимо воли учреждения (хищения, недостачи и порчи, выявленные при инвентаризации), а также невозможности выяснения его местонахождения;</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3) имущество в установленном порядке передается иной организации бюджетной сферы, государственному (муниципальному) предприятию;</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4) в иных случаях прекращения права оперативного управления, предусмотренных действующим законодательством;</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5) признание дебиторской задолженности сомнительной в целях списания ее с балансового учета, в том числе при условии несоответствия задолженности критериям признания ее активом;</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6) признание дебиторской задолженности по доходам бюджета, учтенной на балансе или за балансом, безнадежной ко взысканию в целях ее списания по основаниям, указанным в пп. 1, 2 ст. 47.2 БК РФ;</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7) признание кредиторской задолженности, учтенной на балансе, невостребованной кредиторами, в том числе том числе сумм кредиторской задолженности, не подтвержденных по результатам инвентаризации кредитором;</w:t>
      </w:r>
    </w:p>
    <w:p w:rsidR="002067C8" w:rsidRPr="00A81F1B" w:rsidRDefault="002067C8" w:rsidP="00A81F1B">
      <w:pPr>
        <w:spacing w:after="0" w:line="240" w:lineRule="auto"/>
        <w:ind w:left="-709" w:right="-143" w:firstLine="425"/>
        <w:jc w:val="both"/>
        <w:rPr>
          <w:rFonts w:ascii="Times New Roman" w:hAnsi="Times New Roman"/>
          <w:sz w:val="28"/>
          <w:szCs w:val="28"/>
        </w:rPr>
      </w:pPr>
      <w:r>
        <w:rPr>
          <w:rFonts w:ascii="Times New Roman" w:hAnsi="Times New Roman"/>
          <w:sz w:val="28"/>
          <w:szCs w:val="28"/>
        </w:rPr>
        <w:t>29</w:t>
      </w:r>
      <w:r w:rsidRPr="00A81F1B">
        <w:rPr>
          <w:rFonts w:ascii="Times New Roman" w:hAnsi="Times New Roman"/>
          <w:sz w:val="28"/>
          <w:szCs w:val="28"/>
        </w:rPr>
        <w:t>. Комиссия принимает решения по выбытию (списанию) активов с учетом:</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1) наличия технического заключения экспертов или сотрудников учреждения, обладающих специальными знаниями, о состоянии объектов имущества, подлежащих списанию, или дефектной ведомости на оборудование, находящееся в эксплуатации, а также на производственный и хозяйственный инвентарь - при списании основных средств, не пригодных к использованию по назначению;</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2) информации о наличии драгоценных металлов и драгоценных камней, содержащихся в списываемых основных средствах, которые учитываются в порядке, установленном приказом Минфина России от 09.12.2016 N 231н "Об утверждении Инструкции о порядке учета и хранения драгоценных металлов, драгоценных камней, продукции из них и ведения отчетности при их производстве, использовании и обращении";</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3) наличия акта об аварии или заверенной его копии, а также пояснений причастных лиц о причинах, вызвавших аварию - при списании основных средств, выбывших вследствие аварий и иных чрезвычайных обстоятельств;</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4) наличия иных документов, подтверждающих факт преждевременного выбытия имущества из владения, пользования и распоряжения.</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3</w:t>
      </w:r>
      <w:r>
        <w:rPr>
          <w:rFonts w:ascii="Times New Roman" w:hAnsi="Times New Roman"/>
          <w:sz w:val="28"/>
          <w:szCs w:val="28"/>
        </w:rPr>
        <w:t>0</w:t>
      </w:r>
      <w:r w:rsidRPr="00A81F1B">
        <w:rPr>
          <w:rFonts w:ascii="Times New Roman" w:hAnsi="Times New Roman"/>
          <w:sz w:val="28"/>
          <w:szCs w:val="28"/>
        </w:rPr>
        <w:t>. В установленных действующими нормативными правовыми актами случаях комиссия передает в уполномоченный орган власти (местного самоуправления) Акт о списании имущества и иные документы, необходимые для согласования решения о списании имущества. После согласования Акт передается на утверждение руководителю учреждения.</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3</w:t>
      </w:r>
      <w:r>
        <w:rPr>
          <w:rFonts w:ascii="Times New Roman" w:hAnsi="Times New Roman"/>
          <w:sz w:val="28"/>
          <w:szCs w:val="28"/>
        </w:rPr>
        <w:t>1.</w:t>
      </w:r>
      <w:r w:rsidRPr="00A81F1B">
        <w:rPr>
          <w:rFonts w:ascii="Times New Roman" w:hAnsi="Times New Roman"/>
          <w:sz w:val="28"/>
          <w:szCs w:val="28"/>
        </w:rPr>
        <w:t xml:space="preserve"> После утверждения Акта о списании имущества комиссия контролирует выполнение мероприятий, предусмотренных этим актом: разборку, демонтаж, уничтожение, утилизацию и т.п.</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3</w:t>
      </w:r>
      <w:r>
        <w:rPr>
          <w:rFonts w:ascii="Times New Roman" w:hAnsi="Times New Roman"/>
          <w:sz w:val="28"/>
          <w:szCs w:val="28"/>
        </w:rPr>
        <w:t>2.</w:t>
      </w:r>
      <w:r w:rsidRPr="00A81F1B">
        <w:rPr>
          <w:rFonts w:ascii="Times New Roman" w:hAnsi="Times New Roman"/>
          <w:sz w:val="28"/>
          <w:szCs w:val="28"/>
        </w:rPr>
        <w:t xml:space="preserve"> При выбытии (списании) активов комиссией оформляются следующие первичные документы:</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Первичные учетные документы</w:t>
      </w:r>
      <w:r w:rsidRPr="00A81F1B">
        <w:rPr>
          <w:rFonts w:ascii="Times New Roman" w:hAnsi="Times New Roman"/>
          <w:sz w:val="28"/>
          <w:szCs w:val="28"/>
        </w:rPr>
        <w:tab/>
      </w:r>
      <w:r>
        <w:rPr>
          <w:rFonts w:ascii="Times New Roman" w:hAnsi="Times New Roman"/>
          <w:sz w:val="28"/>
          <w:szCs w:val="28"/>
        </w:rPr>
        <w:t>.</w:t>
      </w:r>
      <w:r w:rsidRPr="00A81F1B">
        <w:rPr>
          <w:rFonts w:ascii="Times New Roman" w:hAnsi="Times New Roman"/>
          <w:sz w:val="28"/>
          <w:szCs w:val="28"/>
        </w:rPr>
        <w:t>Основания для оформления</w:t>
      </w:r>
      <w:r>
        <w:rPr>
          <w:rFonts w:ascii="Times New Roman" w:hAnsi="Times New Roman"/>
          <w:sz w:val="28"/>
          <w:szCs w:val="28"/>
        </w:rPr>
        <w:t>.</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Акт о списании объектов нефинансовых активов (кроме транспортных средств) (ф. 0504104)</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Списание основных средств (кроме автотранспортных средств), нематериальных активов, непроизведенных активов</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Акт о списании транспортного средства (ф. 0504105)</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Списание транспортных средств</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Акт о списании мягкого и хозяйственного инвентаря (ф. 0504143)</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Списание однородных предметов хозяйственного инвентаря (в т.ч. списание указанных объектов с забалансового учета)</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Акт о списании исключенных объектов библиотечного фонда (ф. 0504144)</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Списание литературы из библиотечного фонда (с приложением списков исключенной литературы)</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Акт о списании материальных запасов (ф. 0504230)</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Оформляется после документального подтверждения достижения целей, ради которых выдавались материальные запасы, и возврата их остатков на склад. Актом, как правило, оформляются выдача и списание:</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 строительных материалов;</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 запасных частей и иных материалов, используемых для изготовления (ремонта) нефинансовых активов;</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 дорогостоящих канцелярских принадлежностей;</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 материальных запасов, используемых не в повседневной деятельности учреждения, а для проведения разовых мероприятий (концертов, семинаров и т.п.)</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Акт о приеме-передаче объектов нефинансовых активов (ф. 0504101)</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Составляется при выбытии здания (сооружения) в связи с передачей или при продаже объекта недвижимости.</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К Акту прилагаются документы о государственной регистрации прав (прекращении прав) на недвижимость (их заверенные копии)</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ab/>
        <w:t>Составляется при выбытии объектов основных средств (за исключением объектов недвижимого имущества, объектов библиотечного фонда), непроизведенных активов в связи с передачей или продажей</w:t>
      </w: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B94676">
      <w:pPr>
        <w:spacing w:after="0" w:line="240" w:lineRule="auto"/>
        <w:ind w:left="-709" w:right="-143" w:firstLine="425"/>
        <w:jc w:val="center"/>
        <w:rPr>
          <w:rFonts w:ascii="Times New Roman" w:hAnsi="Times New Roman"/>
          <w:sz w:val="28"/>
          <w:szCs w:val="28"/>
        </w:rPr>
      </w:pPr>
      <w:r>
        <w:rPr>
          <w:rFonts w:ascii="Times New Roman" w:hAnsi="Times New Roman"/>
          <w:sz w:val="28"/>
          <w:szCs w:val="28"/>
        </w:rPr>
        <w:t xml:space="preserve">Раздел </w:t>
      </w:r>
      <w:r w:rsidRPr="00A81F1B">
        <w:rPr>
          <w:rFonts w:ascii="Times New Roman" w:hAnsi="Times New Roman"/>
          <w:sz w:val="28"/>
          <w:szCs w:val="28"/>
        </w:rPr>
        <w:t>4. Принятие решений по обесценению активов</w:t>
      </w:r>
    </w:p>
    <w:p w:rsidR="002067C8" w:rsidRPr="00A81F1B" w:rsidRDefault="002067C8" w:rsidP="00B94676">
      <w:pPr>
        <w:spacing w:after="0" w:line="240" w:lineRule="auto"/>
        <w:ind w:left="-709" w:right="-143" w:firstLine="425"/>
        <w:jc w:val="center"/>
        <w:rPr>
          <w:rFonts w:ascii="Times New Roman" w:hAnsi="Times New Roman"/>
          <w:sz w:val="28"/>
          <w:szCs w:val="28"/>
        </w:rPr>
      </w:pPr>
    </w:p>
    <w:p w:rsidR="002067C8" w:rsidRPr="00A81F1B" w:rsidRDefault="002067C8" w:rsidP="00A81F1B">
      <w:pPr>
        <w:spacing w:after="0" w:line="240" w:lineRule="auto"/>
        <w:ind w:left="-709" w:right="-143" w:firstLine="425"/>
        <w:jc w:val="both"/>
        <w:rPr>
          <w:rFonts w:ascii="Times New Roman" w:hAnsi="Times New Roman"/>
          <w:sz w:val="28"/>
          <w:szCs w:val="28"/>
        </w:rPr>
      </w:pPr>
      <w:r>
        <w:rPr>
          <w:rFonts w:ascii="Times New Roman" w:hAnsi="Times New Roman"/>
          <w:sz w:val="28"/>
          <w:szCs w:val="28"/>
        </w:rPr>
        <w:t>33</w:t>
      </w:r>
      <w:r w:rsidRPr="00A81F1B">
        <w:rPr>
          <w:rFonts w:ascii="Times New Roman" w:hAnsi="Times New Roman"/>
          <w:sz w:val="28"/>
          <w:szCs w:val="28"/>
        </w:rPr>
        <w:t>. В ходе инвентаризации или отдельной процедуры перед составлением годовой отчетности комиссия выявляет признаки возможного обесценения активов. Кроме теста на обесценение, перед составлением годовой отчетности комиссия также выявляет признаки уменьшения или отсутствия ранее признанного убытка от обесценения.</w:t>
      </w:r>
    </w:p>
    <w:p w:rsidR="002067C8" w:rsidRPr="00A81F1B" w:rsidRDefault="002067C8" w:rsidP="00A81F1B">
      <w:pPr>
        <w:spacing w:after="0" w:line="240" w:lineRule="auto"/>
        <w:ind w:left="-709" w:right="-143" w:firstLine="425"/>
        <w:jc w:val="both"/>
        <w:rPr>
          <w:rFonts w:ascii="Times New Roman" w:hAnsi="Times New Roman"/>
          <w:sz w:val="28"/>
          <w:szCs w:val="28"/>
        </w:rPr>
      </w:pPr>
      <w:r>
        <w:rPr>
          <w:rFonts w:ascii="Times New Roman" w:hAnsi="Times New Roman"/>
          <w:sz w:val="28"/>
          <w:szCs w:val="28"/>
        </w:rPr>
        <w:t>34</w:t>
      </w:r>
      <w:r w:rsidRPr="00A81F1B">
        <w:rPr>
          <w:rFonts w:ascii="Times New Roman" w:hAnsi="Times New Roman"/>
          <w:sz w:val="28"/>
          <w:szCs w:val="28"/>
        </w:rPr>
        <w:t>. Если признаки обесценения или снижения убытка от обесценения признаны комиссией существенными, то она выносит заключение об определении справедливой стоимость каждого актива, по которому такие признаки выявлены. Также комиссия выбирает метод определения справедливой стоимости для каждого выявленного случая обесценения (снижения убытка от обесценения) актива.</w:t>
      </w:r>
    </w:p>
    <w:p w:rsidR="002067C8" w:rsidRPr="00A81F1B" w:rsidRDefault="002067C8" w:rsidP="00A81F1B">
      <w:pPr>
        <w:spacing w:after="0" w:line="240" w:lineRule="auto"/>
        <w:ind w:left="-709" w:right="-143" w:firstLine="425"/>
        <w:jc w:val="both"/>
        <w:rPr>
          <w:rFonts w:ascii="Times New Roman" w:hAnsi="Times New Roman"/>
          <w:sz w:val="28"/>
          <w:szCs w:val="28"/>
        </w:rPr>
      </w:pPr>
      <w:r>
        <w:rPr>
          <w:rFonts w:ascii="Times New Roman" w:hAnsi="Times New Roman"/>
          <w:sz w:val="28"/>
          <w:szCs w:val="28"/>
        </w:rPr>
        <w:t>35</w:t>
      </w:r>
      <w:r w:rsidRPr="00A81F1B">
        <w:rPr>
          <w:rFonts w:ascii="Times New Roman" w:hAnsi="Times New Roman"/>
          <w:sz w:val="28"/>
          <w:szCs w:val="28"/>
        </w:rPr>
        <w:t xml:space="preserve">. Решение о признании обесценения актива, определении справедливой стоимости и о применяемом для этого методе оформляется в виде </w:t>
      </w:r>
      <w:r w:rsidRPr="008F078E">
        <w:rPr>
          <w:rFonts w:ascii="Times New Roman" w:hAnsi="Times New Roman"/>
          <w:sz w:val="28"/>
          <w:szCs w:val="28"/>
        </w:rPr>
        <w:t>протокола.</w:t>
      </w:r>
    </w:p>
    <w:p w:rsidR="002067C8" w:rsidRPr="00A81F1B" w:rsidRDefault="002067C8" w:rsidP="00A81F1B">
      <w:pPr>
        <w:spacing w:after="0" w:line="240" w:lineRule="auto"/>
        <w:ind w:left="-709" w:right="-143" w:firstLine="425"/>
        <w:jc w:val="both"/>
        <w:rPr>
          <w:rFonts w:ascii="Times New Roman" w:hAnsi="Times New Roman"/>
          <w:sz w:val="28"/>
          <w:szCs w:val="28"/>
        </w:rPr>
      </w:pPr>
      <w:r w:rsidRPr="00A81F1B">
        <w:rPr>
          <w:rFonts w:ascii="Times New Roman" w:hAnsi="Times New Roman"/>
          <w:sz w:val="28"/>
          <w:szCs w:val="28"/>
        </w:rPr>
        <w:t>В решении комиссии могут быть указаны рекомендации по дальнейшему использованию имущества.</w:t>
      </w:r>
    </w:p>
    <w:p w:rsidR="002067C8" w:rsidRDefault="002067C8" w:rsidP="00A81F1B">
      <w:pPr>
        <w:spacing w:after="0" w:line="240" w:lineRule="auto"/>
        <w:ind w:left="-709" w:right="-143" w:firstLine="425"/>
        <w:jc w:val="both"/>
        <w:rPr>
          <w:rFonts w:ascii="Times New Roman" w:hAnsi="Times New Roman"/>
          <w:sz w:val="28"/>
          <w:szCs w:val="28"/>
        </w:rPr>
      </w:pPr>
      <w:r>
        <w:rPr>
          <w:rFonts w:ascii="Times New Roman" w:hAnsi="Times New Roman"/>
          <w:sz w:val="28"/>
          <w:szCs w:val="28"/>
        </w:rPr>
        <w:t>36</w:t>
      </w:r>
      <w:r w:rsidRPr="00A81F1B">
        <w:rPr>
          <w:rFonts w:ascii="Times New Roman" w:hAnsi="Times New Roman"/>
          <w:sz w:val="28"/>
          <w:szCs w:val="28"/>
        </w:rPr>
        <w:t>. В случае выявления признаков снижения убытка от обесценения, когда сумма убытка не подлежит восстановлению, комиссия выносит заключение о необходимости (отсутствии необходимости) скорректировать оставшийся срок полезного использования актива.</w:t>
      </w: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Default="002067C8" w:rsidP="00A81F1B">
      <w:pPr>
        <w:spacing w:after="0" w:line="240" w:lineRule="auto"/>
        <w:ind w:left="-709" w:right="-143" w:firstLine="425"/>
        <w:jc w:val="both"/>
        <w:rPr>
          <w:rFonts w:ascii="Times New Roman" w:hAnsi="Times New Roman"/>
          <w:sz w:val="28"/>
          <w:szCs w:val="28"/>
        </w:rPr>
      </w:pPr>
    </w:p>
    <w:p w:rsidR="002067C8" w:rsidRPr="00CE1700" w:rsidRDefault="002067C8" w:rsidP="00CE1700">
      <w:pPr>
        <w:spacing w:after="0" w:line="240" w:lineRule="auto"/>
        <w:ind w:left="-709" w:right="-143" w:firstLine="425"/>
        <w:jc w:val="right"/>
        <w:rPr>
          <w:rFonts w:ascii="Times New Roman" w:hAnsi="Times New Roman"/>
          <w:sz w:val="28"/>
          <w:szCs w:val="28"/>
        </w:rPr>
      </w:pPr>
      <w:r w:rsidRPr="00CE1700">
        <w:rPr>
          <w:rFonts w:ascii="Times New Roman" w:hAnsi="Times New Roman"/>
          <w:sz w:val="28"/>
          <w:szCs w:val="28"/>
        </w:rPr>
        <w:t>Утвержденн</w:t>
      </w:r>
      <w:r>
        <w:rPr>
          <w:rFonts w:ascii="Times New Roman" w:hAnsi="Times New Roman"/>
          <w:sz w:val="28"/>
          <w:szCs w:val="28"/>
        </w:rPr>
        <w:t>ый</w:t>
      </w:r>
    </w:p>
    <w:p w:rsidR="002067C8" w:rsidRPr="00CE1700" w:rsidRDefault="002067C8" w:rsidP="00CE1700">
      <w:pPr>
        <w:spacing w:after="0" w:line="240" w:lineRule="auto"/>
        <w:ind w:left="-709" w:right="-143" w:firstLine="425"/>
        <w:jc w:val="right"/>
        <w:rPr>
          <w:rFonts w:ascii="Times New Roman" w:hAnsi="Times New Roman"/>
          <w:sz w:val="28"/>
          <w:szCs w:val="28"/>
        </w:rPr>
      </w:pPr>
      <w:r w:rsidRPr="00CE1700">
        <w:rPr>
          <w:rFonts w:ascii="Times New Roman" w:hAnsi="Times New Roman"/>
          <w:sz w:val="28"/>
          <w:szCs w:val="28"/>
        </w:rPr>
        <w:t xml:space="preserve">постановлением Администрации </w:t>
      </w:r>
    </w:p>
    <w:p w:rsidR="002067C8" w:rsidRPr="00CE1700" w:rsidRDefault="002067C8" w:rsidP="00CE1700">
      <w:pPr>
        <w:spacing w:after="0" w:line="240" w:lineRule="auto"/>
        <w:ind w:left="-709" w:right="-143" w:firstLine="425"/>
        <w:jc w:val="right"/>
        <w:rPr>
          <w:rFonts w:ascii="Times New Roman" w:hAnsi="Times New Roman"/>
          <w:sz w:val="28"/>
          <w:szCs w:val="28"/>
        </w:rPr>
      </w:pPr>
      <w:r w:rsidRPr="00CE1700">
        <w:rPr>
          <w:rFonts w:ascii="Times New Roman" w:hAnsi="Times New Roman"/>
          <w:sz w:val="28"/>
          <w:szCs w:val="28"/>
        </w:rPr>
        <w:t>Старочамзинского сельского поселения</w:t>
      </w:r>
    </w:p>
    <w:p w:rsidR="002067C8" w:rsidRPr="00CE1700" w:rsidRDefault="002067C8" w:rsidP="00CE1700">
      <w:pPr>
        <w:spacing w:after="0" w:line="240" w:lineRule="auto"/>
        <w:ind w:left="-709" w:right="-143" w:firstLine="425"/>
        <w:jc w:val="right"/>
        <w:rPr>
          <w:rFonts w:ascii="Times New Roman" w:hAnsi="Times New Roman"/>
          <w:sz w:val="28"/>
          <w:szCs w:val="28"/>
        </w:rPr>
      </w:pPr>
      <w:r w:rsidRPr="00CE1700">
        <w:rPr>
          <w:rFonts w:ascii="Times New Roman" w:hAnsi="Times New Roman"/>
          <w:sz w:val="28"/>
          <w:szCs w:val="28"/>
        </w:rPr>
        <w:t>Большеигнатовского муниципального района</w:t>
      </w:r>
    </w:p>
    <w:p w:rsidR="002067C8" w:rsidRPr="00CE1700" w:rsidRDefault="002067C8" w:rsidP="00CE1700">
      <w:pPr>
        <w:spacing w:after="0" w:line="240" w:lineRule="auto"/>
        <w:ind w:left="-709" w:right="-143" w:firstLine="425"/>
        <w:jc w:val="right"/>
        <w:rPr>
          <w:rFonts w:ascii="Times New Roman" w:hAnsi="Times New Roman"/>
          <w:sz w:val="28"/>
          <w:szCs w:val="28"/>
        </w:rPr>
      </w:pPr>
      <w:r>
        <w:rPr>
          <w:rFonts w:ascii="Times New Roman" w:hAnsi="Times New Roman"/>
          <w:sz w:val="28"/>
          <w:szCs w:val="28"/>
        </w:rPr>
        <w:t>от  19 апреля 2021 г. № _24</w:t>
      </w:r>
    </w:p>
    <w:p w:rsidR="002067C8" w:rsidRPr="00CE1700" w:rsidRDefault="002067C8" w:rsidP="00CE1700">
      <w:pPr>
        <w:spacing w:after="0" w:line="240" w:lineRule="auto"/>
        <w:ind w:left="-709" w:right="-143" w:firstLine="425"/>
        <w:jc w:val="right"/>
        <w:rPr>
          <w:rFonts w:ascii="Times New Roman" w:hAnsi="Times New Roman"/>
          <w:sz w:val="28"/>
          <w:szCs w:val="28"/>
        </w:rPr>
      </w:pPr>
      <w:r w:rsidRPr="00CE1700">
        <w:rPr>
          <w:rFonts w:ascii="Times New Roman" w:hAnsi="Times New Roman"/>
          <w:sz w:val="28"/>
          <w:szCs w:val="28"/>
        </w:rPr>
        <w:t xml:space="preserve">«О создании комиссии по поступлению </w:t>
      </w:r>
    </w:p>
    <w:p w:rsidR="002067C8" w:rsidRDefault="002067C8" w:rsidP="00CE1700">
      <w:pPr>
        <w:spacing w:after="0" w:line="240" w:lineRule="auto"/>
        <w:ind w:left="-709" w:right="-143" w:firstLine="425"/>
        <w:jc w:val="right"/>
        <w:rPr>
          <w:rFonts w:ascii="Times New Roman" w:hAnsi="Times New Roman"/>
          <w:sz w:val="28"/>
          <w:szCs w:val="28"/>
        </w:rPr>
      </w:pPr>
      <w:r w:rsidRPr="00CE1700">
        <w:rPr>
          <w:rFonts w:ascii="Times New Roman" w:hAnsi="Times New Roman"/>
          <w:sz w:val="28"/>
          <w:szCs w:val="28"/>
        </w:rPr>
        <w:t xml:space="preserve">и выбытию активов» </w:t>
      </w:r>
    </w:p>
    <w:p w:rsidR="002067C8" w:rsidRDefault="002067C8" w:rsidP="00CE1700">
      <w:pPr>
        <w:spacing w:after="0" w:line="240" w:lineRule="auto"/>
        <w:ind w:left="-709" w:right="-143" w:firstLine="425"/>
        <w:jc w:val="right"/>
        <w:rPr>
          <w:rFonts w:ascii="Times New Roman" w:hAnsi="Times New Roman"/>
          <w:sz w:val="28"/>
          <w:szCs w:val="28"/>
        </w:rPr>
      </w:pPr>
    </w:p>
    <w:p w:rsidR="002067C8" w:rsidRDefault="002067C8" w:rsidP="00CE1700">
      <w:pPr>
        <w:spacing w:after="0" w:line="240" w:lineRule="auto"/>
        <w:ind w:left="-709" w:right="-143" w:firstLine="425"/>
        <w:jc w:val="right"/>
        <w:rPr>
          <w:rFonts w:ascii="Times New Roman" w:hAnsi="Times New Roman"/>
          <w:sz w:val="28"/>
          <w:szCs w:val="28"/>
        </w:rPr>
      </w:pPr>
    </w:p>
    <w:p w:rsidR="002067C8" w:rsidRDefault="002067C8" w:rsidP="00824943">
      <w:pPr>
        <w:spacing w:after="0" w:line="240" w:lineRule="auto"/>
        <w:ind w:left="-567" w:right="-143" w:firstLine="425"/>
        <w:jc w:val="center"/>
        <w:rPr>
          <w:rFonts w:ascii="Times New Roman" w:hAnsi="Times New Roman"/>
          <w:sz w:val="28"/>
          <w:szCs w:val="28"/>
        </w:rPr>
      </w:pPr>
      <w:r>
        <w:rPr>
          <w:rFonts w:ascii="Times New Roman" w:hAnsi="Times New Roman"/>
          <w:sz w:val="28"/>
          <w:szCs w:val="28"/>
        </w:rPr>
        <w:t>Состав комиссии по поступлению и выбытию активов</w:t>
      </w:r>
    </w:p>
    <w:p w:rsidR="002067C8" w:rsidRDefault="002067C8" w:rsidP="00824943">
      <w:pPr>
        <w:spacing w:after="0" w:line="240" w:lineRule="auto"/>
        <w:ind w:left="-567" w:right="-143" w:firstLine="425"/>
        <w:jc w:val="center"/>
        <w:rPr>
          <w:rFonts w:ascii="Times New Roman" w:hAnsi="Times New Roman"/>
          <w:sz w:val="28"/>
          <w:szCs w:val="28"/>
        </w:rPr>
      </w:pPr>
    </w:p>
    <w:p w:rsidR="002067C8" w:rsidRDefault="002067C8" w:rsidP="00824943">
      <w:pPr>
        <w:spacing w:after="0" w:line="240" w:lineRule="auto"/>
        <w:ind w:left="-567" w:right="-143" w:firstLine="425"/>
        <w:jc w:val="both"/>
        <w:rPr>
          <w:rFonts w:ascii="Times New Roman" w:hAnsi="Times New Roman"/>
          <w:sz w:val="28"/>
          <w:szCs w:val="28"/>
        </w:rPr>
      </w:pPr>
      <w:r>
        <w:rPr>
          <w:rFonts w:ascii="Times New Roman" w:hAnsi="Times New Roman"/>
          <w:sz w:val="28"/>
          <w:szCs w:val="28"/>
        </w:rPr>
        <w:t>Левщанова Г.П.- заместитель главы Старочамзинского сельского поселения Большеигнатовского муниципального района Республики Мордовия, председатель комиссии;</w:t>
      </w:r>
    </w:p>
    <w:p w:rsidR="002067C8" w:rsidRDefault="002067C8" w:rsidP="00824943">
      <w:pPr>
        <w:spacing w:after="0" w:line="240" w:lineRule="auto"/>
        <w:ind w:left="-567" w:right="-143" w:firstLine="425"/>
        <w:jc w:val="both"/>
        <w:rPr>
          <w:rFonts w:ascii="Times New Roman" w:hAnsi="Times New Roman"/>
          <w:sz w:val="28"/>
          <w:szCs w:val="28"/>
        </w:rPr>
      </w:pPr>
      <w:r>
        <w:rPr>
          <w:rFonts w:ascii="Times New Roman" w:hAnsi="Times New Roman"/>
          <w:sz w:val="28"/>
          <w:szCs w:val="28"/>
        </w:rPr>
        <w:t xml:space="preserve">Зайкина Н.В.- </w:t>
      </w:r>
      <w:r w:rsidRPr="008F078E">
        <w:rPr>
          <w:rFonts w:ascii="Times New Roman" w:hAnsi="Times New Roman"/>
          <w:sz w:val="28"/>
          <w:szCs w:val="28"/>
        </w:rPr>
        <w:t>замести</w:t>
      </w:r>
      <w:bookmarkStart w:id="0" w:name="_GoBack"/>
      <w:bookmarkEnd w:id="0"/>
      <w:r w:rsidRPr="008F078E">
        <w:rPr>
          <w:rFonts w:ascii="Times New Roman" w:hAnsi="Times New Roman"/>
          <w:sz w:val="28"/>
          <w:szCs w:val="28"/>
        </w:rPr>
        <w:t>тель</w:t>
      </w:r>
      <w:r>
        <w:rPr>
          <w:rFonts w:ascii="Times New Roman" w:hAnsi="Times New Roman"/>
          <w:sz w:val="28"/>
          <w:szCs w:val="28"/>
        </w:rPr>
        <w:t xml:space="preserve">  </w:t>
      </w:r>
      <w:r w:rsidRPr="00CE1700">
        <w:rPr>
          <w:rFonts w:ascii="Times New Roman" w:hAnsi="Times New Roman"/>
          <w:sz w:val="28"/>
          <w:szCs w:val="28"/>
        </w:rPr>
        <w:t xml:space="preserve"> главы Старочамзинского сельского поселения Большеигнатовского муниципального района Республики Мордовия</w:t>
      </w:r>
      <w:r>
        <w:rPr>
          <w:rFonts w:ascii="Times New Roman" w:hAnsi="Times New Roman"/>
          <w:sz w:val="28"/>
          <w:szCs w:val="28"/>
        </w:rPr>
        <w:t>;</w:t>
      </w:r>
    </w:p>
    <w:p w:rsidR="002067C8" w:rsidRPr="00A30A78" w:rsidRDefault="002067C8" w:rsidP="00824943">
      <w:pPr>
        <w:spacing w:after="0" w:line="240" w:lineRule="auto"/>
        <w:ind w:left="-567" w:right="-143" w:firstLine="425"/>
        <w:jc w:val="both"/>
        <w:rPr>
          <w:rFonts w:ascii="Times New Roman" w:hAnsi="Times New Roman"/>
          <w:sz w:val="28"/>
          <w:szCs w:val="28"/>
        </w:rPr>
      </w:pPr>
      <w:r>
        <w:rPr>
          <w:rFonts w:ascii="Times New Roman" w:hAnsi="Times New Roman"/>
          <w:sz w:val="28"/>
          <w:szCs w:val="28"/>
        </w:rPr>
        <w:t xml:space="preserve">Наумова Г.П. – бухгалтер по работе с сельскими поселениями МКУ «ЦОМУ» Большеигнатовского муниципального района (по согласованию). </w:t>
      </w:r>
    </w:p>
    <w:p w:rsidR="002067C8" w:rsidRPr="00A30A78" w:rsidRDefault="002067C8">
      <w:pPr>
        <w:spacing w:after="0" w:line="240" w:lineRule="auto"/>
        <w:ind w:left="-567" w:right="-143" w:firstLine="425"/>
        <w:jc w:val="both"/>
        <w:rPr>
          <w:rFonts w:ascii="Times New Roman" w:hAnsi="Times New Roman"/>
          <w:sz w:val="28"/>
          <w:szCs w:val="28"/>
        </w:rPr>
      </w:pPr>
    </w:p>
    <w:sectPr w:rsidR="002067C8" w:rsidRPr="00A30A78" w:rsidSect="00AF1411">
      <w:pgSz w:w="11906" w:h="16838"/>
      <w:pgMar w:top="709" w:right="850" w:bottom="142"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B5614F5"/>
    <w:multiLevelType w:val="hybridMultilevel"/>
    <w:tmpl w:val="17C4018A"/>
    <w:lvl w:ilvl="0" w:tplc="D682F4CE">
      <w:start w:val="1"/>
      <w:numFmt w:val="decimal"/>
      <w:lvlText w:val="%1."/>
      <w:lvlJc w:val="left"/>
      <w:pPr>
        <w:ind w:left="735" w:hanging="375"/>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5AE552E9"/>
    <w:multiLevelType w:val="hybridMultilevel"/>
    <w:tmpl w:val="F54C10F0"/>
    <w:lvl w:ilvl="0" w:tplc="92BA7D0E">
      <w:start w:val="1"/>
      <w:numFmt w:val="decimal"/>
      <w:lvlText w:val="%1."/>
      <w:lvlJc w:val="left"/>
      <w:pPr>
        <w:ind w:left="420" w:hanging="360"/>
      </w:pPr>
      <w:rPr>
        <w:rFonts w:cs="Times New Roman" w:hint="default"/>
      </w:rPr>
    </w:lvl>
    <w:lvl w:ilvl="1" w:tplc="04190019" w:tentative="1">
      <w:start w:val="1"/>
      <w:numFmt w:val="lowerLetter"/>
      <w:lvlText w:val="%2."/>
      <w:lvlJc w:val="left"/>
      <w:pPr>
        <w:ind w:left="1140" w:hanging="360"/>
      </w:pPr>
      <w:rPr>
        <w:rFonts w:cs="Times New Roman"/>
      </w:rPr>
    </w:lvl>
    <w:lvl w:ilvl="2" w:tplc="0419001B" w:tentative="1">
      <w:start w:val="1"/>
      <w:numFmt w:val="lowerRoman"/>
      <w:lvlText w:val="%3."/>
      <w:lvlJc w:val="right"/>
      <w:pPr>
        <w:ind w:left="1860" w:hanging="180"/>
      </w:pPr>
      <w:rPr>
        <w:rFonts w:cs="Times New Roman"/>
      </w:rPr>
    </w:lvl>
    <w:lvl w:ilvl="3" w:tplc="0419000F" w:tentative="1">
      <w:start w:val="1"/>
      <w:numFmt w:val="decimal"/>
      <w:lvlText w:val="%4."/>
      <w:lvlJc w:val="left"/>
      <w:pPr>
        <w:ind w:left="2580" w:hanging="360"/>
      </w:pPr>
      <w:rPr>
        <w:rFonts w:cs="Times New Roman"/>
      </w:rPr>
    </w:lvl>
    <w:lvl w:ilvl="4" w:tplc="04190019" w:tentative="1">
      <w:start w:val="1"/>
      <w:numFmt w:val="lowerLetter"/>
      <w:lvlText w:val="%5."/>
      <w:lvlJc w:val="left"/>
      <w:pPr>
        <w:ind w:left="3300" w:hanging="360"/>
      </w:pPr>
      <w:rPr>
        <w:rFonts w:cs="Times New Roman"/>
      </w:rPr>
    </w:lvl>
    <w:lvl w:ilvl="5" w:tplc="0419001B" w:tentative="1">
      <w:start w:val="1"/>
      <w:numFmt w:val="lowerRoman"/>
      <w:lvlText w:val="%6."/>
      <w:lvlJc w:val="right"/>
      <w:pPr>
        <w:ind w:left="4020" w:hanging="180"/>
      </w:pPr>
      <w:rPr>
        <w:rFonts w:cs="Times New Roman"/>
      </w:rPr>
    </w:lvl>
    <w:lvl w:ilvl="6" w:tplc="0419000F" w:tentative="1">
      <w:start w:val="1"/>
      <w:numFmt w:val="decimal"/>
      <w:lvlText w:val="%7."/>
      <w:lvlJc w:val="left"/>
      <w:pPr>
        <w:ind w:left="4740" w:hanging="360"/>
      </w:pPr>
      <w:rPr>
        <w:rFonts w:cs="Times New Roman"/>
      </w:rPr>
    </w:lvl>
    <w:lvl w:ilvl="7" w:tplc="04190019" w:tentative="1">
      <w:start w:val="1"/>
      <w:numFmt w:val="lowerLetter"/>
      <w:lvlText w:val="%8."/>
      <w:lvlJc w:val="left"/>
      <w:pPr>
        <w:ind w:left="5460" w:hanging="360"/>
      </w:pPr>
      <w:rPr>
        <w:rFonts w:cs="Times New Roman"/>
      </w:rPr>
    </w:lvl>
    <w:lvl w:ilvl="8" w:tplc="0419001B" w:tentative="1">
      <w:start w:val="1"/>
      <w:numFmt w:val="lowerRoman"/>
      <w:lvlText w:val="%9."/>
      <w:lvlJc w:val="right"/>
      <w:pPr>
        <w:ind w:left="6180" w:hanging="180"/>
      </w:pPr>
      <w:rPr>
        <w:rFonts w:cs="Times New Roman"/>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C5A09"/>
    <w:rsid w:val="002067C8"/>
    <w:rsid w:val="00225FA0"/>
    <w:rsid w:val="0023645E"/>
    <w:rsid w:val="00371589"/>
    <w:rsid w:val="003A7521"/>
    <w:rsid w:val="003C5A09"/>
    <w:rsid w:val="00426F43"/>
    <w:rsid w:val="004574C3"/>
    <w:rsid w:val="00503C95"/>
    <w:rsid w:val="00565E02"/>
    <w:rsid w:val="005A4523"/>
    <w:rsid w:val="00611EFB"/>
    <w:rsid w:val="006D58F3"/>
    <w:rsid w:val="007C72AC"/>
    <w:rsid w:val="007F42ED"/>
    <w:rsid w:val="00824943"/>
    <w:rsid w:val="00843EA6"/>
    <w:rsid w:val="0088082B"/>
    <w:rsid w:val="008963D7"/>
    <w:rsid w:val="008F078E"/>
    <w:rsid w:val="00903611"/>
    <w:rsid w:val="009A0A0D"/>
    <w:rsid w:val="00A30A78"/>
    <w:rsid w:val="00A81F1B"/>
    <w:rsid w:val="00AF1411"/>
    <w:rsid w:val="00B54D68"/>
    <w:rsid w:val="00B94676"/>
    <w:rsid w:val="00B95A7D"/>
    <w:rsid w:val="00BB444C"/>
    <w:rsid w:val="00BF4B9F"/>
    <w:rsid w:val="00C34138"/>
    <w:rsid w:val="00C8467A"/>
    <w:rsid w:val="00C85562"/>
    <w:rsid w:val="00C87B42"/>
    <w:rsid w:val="00CE1700"/>
    <w:rsid w:val="00D80F19"/>
    <w:rsid w:val="00DC5F18"/>
    <w:rsid w:val="00E077BF"/>
    <w:rsid w:val="00E530D1"/>
    <w:rsid w:val="00EF1A7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645E"/>
    <w:pPr>
      <w:spacing w:after="200" w:line="276" w:lineRule="auto"/>
    </w:pPr>
  </w:style>
  <w:style w:type="paragraph" w:styleId="Heading2">
    <w:name w:val="heading 2"/>
    <w:basedOn w:val="Normal"/>
    <w:next w:val="Normal"/>
    <w:link w:val="Heading2Char"/>
    <w:uiPriority w:val="99"/>
    <w:qFormat/>
    <w:rsid w:val="003C5A09"/>
    <w:pPr>
      <w:keepNext/>
      <w:tabs>
        <w:tab w:val="num" w:pos="0"/>
      </w:tabs>
      <w:suppressAutoHyphens/>
      <w:spacing w:after="0" w:line="240" w:lineRule="auto"/>
      <w:ind w:left="576" w:hanging="576"/>
      <w:jc w:val="center"/>
      <w:outlineLvl w:val="1"/>
    </w:pPr>
    <w:rPr>
      <w:rFonts w:ascii="Times New Roman" w:hAnsi="Times New Roman"/>
      <w:b/>
      <w:bCs/>
      <w:sz w:val="28"/>
      <w:szCs w:val="24"/>
      <w:lang w:eastAsia="ar-S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3C5A09"/>
    <w:rPr>
      <w:rFonts w:ascii="Times New Roman" w:hAnsi="Times New Roman" w:cs="Times New Roman"/>
      <w:b/>
      <w:bCs/>
      <w:sz w:val="24"/>
      <w:szCs w:val="24"/>
      <w:lang w:eastAsia="ar-SA" w:bidi="ar-SA"/>
    </w:rPr>
  </w:style>
  <w:style w:type="paragraph" w:styleId="BalloonText">
    <w:name w:val="Balloon Text"/>
    <w:basedOn w:val="Normal"/>
    <w:link w:val="BalloonTextChar"/>
    <w:uiPriority w:val="99"/>
    <w:semiHidden/>
    <w:rsid w:val="003C5A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C5A09"/>
    <w:rPr>
      <w:rFonts w:ascii="Tahoma" w:hAnsi="Tahoma" w:cs="Tahoma"/>
      <w:sz w:val="16"/>
      <w:szCs w:val="16"/>
    </w:rPr>
  </w:style>
  <w:style w:type="paragraph" w:styleId="ListParagraph">
    <w:name w:val="List Paragraph"/>
    <w:basedOn w:val="Normal"/>
    <w:uiPriority w:val="99"/>
    <w:qFormat/>
    <w:rsid w:val="00C34138"/>
    <w:pPr>
      <w:ind w:left="720"/>
      <w:contextualSpacing/>
    </w:pPr>
  </w:style>
  <w:style w:type="paragraph" w:styleId="BodyText">
    <w:name w:val="Body Text"/>
    <w:basedOn w:val="Normal"/>
    <w:link w:val="BodyTextChar"/>
    <w:uiPriority w:val="99"/>
    <w:rsid w:val="00AF1411"/>
    <w:pPr>
      <w:widowControl w:val="0"/>
      <w:shd w:val="clear" w:color="auto" w:fill="FFFFFF"/>
      <w:autoSpaceDE w:val="0"/>
      <w:autoSpaceDN w:val="0"/>
      <w:adjustRightInd w:val="0"/>
      <w:spacing w:after="0" w:line="240" w:lineRule="auto"/>
      <w:jc w:val="both"/>
    </w:pPr>
    <w:rPr>
      <w:rFonts w:ascii="Times New Roman" w:hAnsi="Times New Roman"/>
      <w:b/>
      <w:bCs/>
      <w:color w:val="000000"/>
      <w:spacing w:val="-1"/>
      <w:sz w:val="28"/>
      <w:szCs w:val="20"/>
    </w:rPr>
  </w:style>
  <w:style w:type="character" w:customStyle="1" w:styleId="BodyTextChar">
    <w:name w:val="Body Text Char"/>
    <w:basedOn w:val="DefaultParagraphFont"/>
    <w:link w:val="BodyText"/>
    <w:uiPriority w:val="99"/>
    <w:locked/>
    <w:rsid w:val="00AF1411"/>
    <w:rPr>
      <w:rFonts w:ascii="Times New Roman" w:hAnsi="Times New Roman" w:cs="Times New Roman"/>
      <w:b/>
      <w:bCs/>
      <w:color w:val="000000"/>
      <w:sz w:val="20"/>
      <w:szCs w:val="20"/>
      <w:shd w:val="clear" w:color="auto" w:fill="FFFFFF"/>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329</TotalTime>
  <Pages>10</Pages>
  <Words>3220</Words>
  <Characters>18354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Для работы</dc:creator>
  <cp:keywords/>
  <dc:description/>
  <cp:lastModifiedBy>Администрация</cp:lastModifiedBy>
  <cp:revision>17</cp:revision>
  <cp:lastPrinted>2021-05-11T05:16:00Z</cp:lastPrinted>
  <dcterms:created xsi:type="dcterms:W3CDTF">2019-05-30T11:30:00Z</dcterms:created>
  <dcterms:modified xsi:type="dcterms:W3CDTF">2021-05-11T05:16:00Z</dcterms:modified>
</cp:coreProperties>
</file>