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AF" w:rsidRPr="00DA1D48" w:rsidRDefault="00DC56AF" w:rsidP="00E168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1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A1D48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Pr="00DA1D48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A1D48">
        <w:rPr>
          <w:rFonts w:ascii="Times New Roman" w:hAnsi="Times New Roman" w:cs="Times New Roman"/>
          <w:b/>
          <w:sz w:val="28"/>
          <w:szCs w:val="28"/>
        </w:rPr>
        <w:t xml:space="preserve"> района разъясняет:</w:t>
      </w:r>
    </w:p>
    <w:p w:rsidR="00DA1D48" w:rsidRPr="00DA1D48" w:rsidRDefault="00DA1D48" w:rsidP="00DA1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DA1D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тветственность за вовлечение несовершеннолетних в совершение преступлений</w:t>
      </w:r>
    </w:p>
    <w:p w:rsidR="00E51341" w:rsidRPr="00E51341" w:rsidRDefault="00E51341" w:rsidP="004418ED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Уголовный кодекс Российской Федерации предусматривает уголовную ответственность за вовлечение несовершеннолетнего в совершение преступлений и антиобщественных действий (</w:t>
      </w:r>
      <w:proofErr w:type="spellStart"/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ст.ст</w:t>
      </w:r>
      <w:proofErr w:type="spellEnd"/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. 150, 151 УК РФ)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В силу части 1 статьи 87 УК РФ несовершеннолетним признается лицо, которому ко времени совершения преступления исполнилось 14 лет, но не исполнилось 18 лет.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Вовлечением в совершение преступления приз</w:t>
      </w:r>
      <w:bookmarkStart w:id="0" w:name="_GoBack"/>
      <w:bookmarkEnd w:id="0"/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наются действия лица, достигшего 18-летнего возраста, направленные на склонение несовершеннолетнего к совершению преступления и возбуждающие у него желание участвовать в совершении одного или нескольких преступлений. Таковыми могут быть обещания, обман, угрозы, уговоры, а также разжигание чувства зависти, мести либо иные подстрекательские действия.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К уголовной ответственности за вовлечение несовершеннолетнего в совершение преступления могут быть привлечены лица, достигшие 18-летнего возраста и совершившие преступление умышленно.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В зависимости от обстоятельств законодательством предусмотрены различные виды наказаний за вовлечение несовершеннолетнего в совершение преступления.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Так, ч. 2 ст. 150 УК РФ предусмотрена уголовная ответственность специальных субъектов по отношению к несовершеннолетнему, в том числе родителей, педагогов либо иных лиц, на которых законом возложена обязанность по воспитанию несовершеннолетнего.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строгая уголовная ответственность наступает в случаях применения к несовершеннолетнему (либо иному лицу, жизнь и здоровье которого для него дороги в силу сложившихся взаимоотношений) насилия, а также угрозы применения насилия (ч. 3 ст. 150 УК РФ).</w:t>
      </w:r>
    </w:p>
    <w:p w:rsidR="00DA1D48" w:rsidRPr="00DA1D48" w:rsidRDefault="00DA1D48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Самое строгое наказание предусмотрено за вовлечение несовершеннолетнего в преступление, совершаемое преступной группой, вовлечение в совершение тяжкого или особо тяжкого преступления, либо в совершение преступления по мотивам политической, идеологической, расовой, национальной или религиозной </w:t>
      </w:r>
      <w:proofErr w:type="gramStart"/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>ненависти</w:t>
      </w:r>
      <w:proofErr w:type="gramEnd"/>
      <w:r w:rsidRPr="00DA1D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вражды либо по мотивам ненависти или вражды в отношении какой-либо социальной группы (ч. 4 ст. 150 УК РФ)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4418ED"/>
    <w:rsid w:val="00AC1D39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2BE1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11</cp:revision>
  <cp:lastPrinted>2021-05-28T08:08:00Z</cp:lastPrinted>
  <dcterms:created xsi:type="dcterms:W3CDTF">2021-05-19T09:25:00Z</dcterms:created>
  <dcterms:modified xsi:type="dcterms:W3CDTF">2021-12-21T16:20:00Z</dcterms:modified>
</cp:coreProperties>
</file>