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6AF" w:rsidRDefault="00DC56AF" w:rsidP="00E168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D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DA1D48">
        <w:rPr>
          <w:rFonts w:ascii="Times New Roman" w:hAnsi="Times New Roman" w:cs="Times New Roman"/>
          <w:b/>
          <w:sz w:val="28"/>
          <w:szCs w:val="28"/>
        </w:rPr>
        <w:t>рокуратура Большеигнатовского района разъясняет:</w:t>
      </w:r>
    </w:p>
    <w:p w:rsidR="009D3039" w:rsidRPr="009D3039" w:rsidRDefault="009D3039" w:rsidP="009D30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30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уголовная ответственность за терроризм</w:t>
      </w:r>
    </w:p>
    <w:p w:rsidR="00893D1C" w:rsidRPr="00E51341" w:rsidRDefault="00893D1C" w:rsidP="00893D1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3039" w:rsidRPr="009D3039" w:rsidRDefault="009D3039" w:rsidP="009D30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30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нормами Федерального закона «О противодействии терроризму» террористической признается не только деятельность, связанная с непосредственным совершением терактов, 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bookmarkStart w:id="0" w:name="_GoBack"/>
      <w:bookmarkEnd w:id="0"/>
      <w:r w:rsidRPr="009D3039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действия, направленные на пропаганду идей терроризма, распространение материалов или информации, призывающих к осуществлению террористической деятельности либо обосновывающих или оправдывающих необходимость ее осуществления.</w:t>
      </w:r>
    </w:p>
    <w:p w:rsidR="009D3039" w:rsidRPr="009D3039" w:rsidRDefault="009D3039" w:rsidP="009D30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3039">
        <w:rPr>
          <w:rFonts w:ascii="Times New Roman" w:eastAsia="Times New Roman" w:hAnsi="Times New Roman" w:cs="Times New Roman"/>
          <w:color w:val="000000"/>
          <w:sz w:val="28"/>
          <w:szCs w:val="28"/>
        </w:rPr>
        <w:t>Во исполнение указанной нормы в 2006 году Уголовный кодекс РФ дополнен ст. 205.2 УК РФ, предусматривающей ответственность за публичное оправдание или пропаганду терроризма, под которыми понимается публичное заявление о признании идеологии и практики терроризма правильными, нуждающимися в поддержке и подражании, а также распространение материалов или информации, направленных на формирование у людей идеологии терроризма, убежденности в ее привлекательности либо представления о допустимости осуществления террористической деятельности.</w:t>
      </w:r>
    </w:p>
    <w:p w:rsidR="009D3039" w:rsidRPr="009D3039" w:rsidRDefault="009D3039" w:rsidP="009D30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3039">
        <w:rPr>
          <w:rFonts w:ascii="Times New Roman" w:eastAsia="Times New Roman" w:hAnsi="Times New Roman" w:cs="Times New Roman"/>
          <w:color w:val="000000"/>
          <w:sz w:val="28"/>
          <w:szCs w:val="28"/>
        </w:rPr>
        <w:t>Наказание за данное преступление предусмотрено в виде лишения свободы на срок от 2 до 5 лет (ч. 1 ст. 205.2 УК РФ). За те же деяния, совершенные с использованием средств массовой информации, электронных или информационно-телекоммуникационных сетей, в том числе сети «Интернет», предусмотрено лишение свободы на срок от 5 до 7 лет (ч. 2 ст. 205. 2 УК РФ).</w:t>
      </w:r>
    </w:p>
    <w:p w:rsidR="009D3039" w:rsidRPr="009D3039" w:rsidRDefault="009D3039" w:rsidP="009D30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3039">
        <w:rPr>
          <w:rFonts w:ascii="Times New Roman" w:eastAsia="Times New Roman" w:hAnsi="Times New Roman" w:cs="Times New Roman"/>
          <w:color w:val="000000"/>
          <w:sz w:val="28"/>
          <w:szCs w:val="28"/>
        </w:rPr>
        <w:t>Даже простое размещение на личной странице в социальной сети фотографии террористического акта, либо лиц, совершающих акты терроризма с положительными комментариями к ним, образуют состав указанного преступления.</w:t>
      </w:r>
    </w:p>
    <w:p w:rsidR="00E87913" w:rsidRPr="004418ED" w:rsidRDefault="00E87913" w:rsidP="00DA1D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87913" w:rsidRPr="004418ED" w:rsidSect="00063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1D0393"/>
    <w:rsid w:val="0006339C"/>
    <w:rsid w:val="00143C94"/>
    <w:rsid w:val="001C7922"/>
    <w:rsid w:val="001D0393"/>
    <w:rsid w:val="004418ED"/>
    <w:rsid w:val="00893D1C"/>
    <w:rsid w:val="009D3039"/>
    <w:rsid w:val="00AC1D39"/>
    <w:rsid w:val="00BC2A3A"/>
    <w:rsid w:val="00DA1D48"/>
    <w:rsid w:val="00DC56AF"/>
    <w:rsid w:val="00E168C1"/>
    <w:rsid w:val="00E51341"/>
    <w:rsid w:val="00E87913"/>
    <w:rsid w:val="00EE3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Работа</cp:lastModifiedBy>
  <cp:revision>2</cp:revision>
  <cp:lastPrinted>2021-05-28T08:08:00Z</cp:lastPrinted>
  <dcterms:created xsi:type="dcterms:W3CDTF">2022-02-28T09:02:00Z</dcterms:created>
  <dcterms:modified xsi:type="dcterms:W3CDTF">2022-02-28T09:02:00Z</dcterms:modified>
</cp:coreProperties>
</file>