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EFF" w:rsidRDefault="00CC6EFF" w:rsidP="008C1F54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right"/>
        <w:rPr>
          <w:rFonts w:ascii="Times New Roman" w:hAnsi="Times New Roman" w:cs="Times New Roman"/>
          <w:b/>
          <w:bCs/>
          <w:color w:val="000000"/>
          <w:sz w:val="40"/>
          <w:szCs w:val="40"/>
        </w:rPr>
      </w:pPr>
      <w:r>
        <w:rPr>
          <w:rFonts w:ascii="Times New Roman" w:hAnsi="Times New Roman" w:cs="Times New Roman"/>
          <w:b/>
          <w:bCs/>
          <w:color w:val="000000"/>
          <w:sz w:val="40"/>
          <w:szCs w:val="40"/>
        </w:rPr>
        <w:t>ПРОЕКТ</w:t>
      </w:r>
    </w:p>
    <w:p w:rsidR="00CC6EFF" w:rsidRPr="00013E6E" w:rsidRDefault="00CC6EFF" w:rsidP="00F97365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color w:val="000000"/>
        </w:rPr>
      </w:pPr>
      <w:r w:rsidRPr="00013E6E">
        <w:rPr>
          <w:rFonts w:ascii="Times New Roman" w:hAnsi="Times New Roman" w:cs="Times New Roman"/>
          <w:b/>
          <w:bCs/>
          <w:color w:val="000000"/>
          <w:sz w:val="40"/>
          <w:szCs w:val="40"/>
        </w:rPr>
        <w:t>Администрация</w:t>
      </w:r>
      <w:r>
        <w:rPr>
          <w:rFonts w:ascii="Times New Roman" w:hAnsi="Times New Roman" w:cs="Times New Roman"/>
          <w:b/>
          <w:bCs/>
          <w:color w:val="000000"/>
          <w:sz w:val="40"/>
          <w:szCs w:val="40"/>
        </w:rPr>
        <w:t xml:space="preserve"> Киржеманского сельского поселения</w:t>
      </w:r>
      <w:r w:rsidRPr="00013E6E">
        <w:rPr>
          <w:rFonts w:ascii="Times New Roman" w:hAnsi="Times New Roman" w:cs="Times New Roman"/>
          <w:b/>
          <w:bCs/>
          <w:color w:val="000000"/>
          <w:sz w:val="40"/>
          <w:szCs w:val="40"/>
        </w:rPr>
        <w:t xml:space="preserve"> Большеигнатовского муниципального района Республики  Мордовия</w:t>
      </w:r>
    </w:p>
    <w:p w:rsidR="00CC6EFF" w:rsidRPr="00013E6E" w:rsidRDefault="00CC6EFF" w:rsidP="009374CD">
      <w:pPr>
        <w:pStyle w:val="Heading2"/>
        <w:jc w:val="center"/>
        <w:rPr>
          <w:color w:val="000000"/>
          <w:sz w:val="32"/>
          <w:szCs w:val="32"/>
        </w:rPr>
      </w:pPr>
      <w:r w:rsidRPr="00013E6E">
        <w:rPr>
          <w:color w:val="000000"/>
          <w:sz w:val="32"/>
          <w:szCs w:val="32"/>
        </w:rPr>
        <w:t>ПОСТАНОВЛЕНИЕ</w:t>
      </w:r>
    </w:p>
    <w:p w:rsidR="00CC6EFF" w:rsidRPr="00013E6E" w:rsidRDefault="00CC6EFF" w:rsidP="009374CD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CC6EFF" w:rsidRPr="00013E6E" w:rsidRDefault="00CC6EFF" w:rsidP="009374CD">
      <w:pPr>
        <w:tabs>
          <w:tab w:val="center" w:pos="4677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от _____________  </w:t>
      </w:r>
      <w:r w:rsidRPr="00013E6E">
        <w:rPr>
          <w:rFonts w:ascii="Times New Roman" w:hAnsi="Times New Roman" w:cs="Times New Roman"/>
          <w:color w:val="000000"/>
          <w:sz w:val="28"/>
          <w:szCs w:val="28"/>
        </w:rPr>
        <w:t>202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013E6E">
        <w:rPr>
          <w:rFonts w:ascii="Times New Roman" w:hAnsi="Times New Roman" w:cs="Times New Roman"/>
          <w:color w:val="000000"/>
          <w:sz w:val="28"/>
          <w:szCs w:val="28"/>
        </w:rPr>
        <w:t xml:space="preserve"> г.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№ ___</w:t>
      </w:r>
    </w:p>
    <w:p w:rsidR="00CC6EFF" w:rsidRPr="00013E6E" w:rsidRDefault="00CC6EFF" w:rsidP="009374CD">
      <w:pPr>
        <w:spacing w:after="0" w:line="240" w:lineRule="atLeast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CC6EFF" w:rsidRDefault="00CC6EFF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>Об утверждении о</w:t>
      </w:r>
      <w:r w:rsidRPr="00E678F6">
        <w:rPr>
          <w:rFonts w:ascii="Times New Roman" w:hAnsi="Times New Roman" w:cs="Times New Roman"/>
          <w:spacing w:val="1"/>
          <w:sz w:val="28"/>
          <w:szCs w:val="28"/>
          <w:lang w:eastAsia="ru-RU"/>
        </w:rPr>
        <w:t>сновны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>х</w:t>
      </w:r>
      <w:r w:rsidRPr="00E678F6"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направлени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й </w:t>
      </w:r>
      <w:r w:rsidRPr="00E678F6"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бюджетной</w:t>
      </w:r>
    </w:p>
    <w:p w:rsidR="00CC6EFF" w:rsidRDefault="00CC6EFF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hAnsi="Times New Roman" w:cs="Times New Roman"/>
          <w:spacing w:val="1"/>
          <w:sz w:val="28"/>
          <w:szCs w:val="28"/>
          <w:lang w:eastAsia="ru-RU"/>
        </w:rPr>
      </w:pPr>
      <w:r w:rsidRPr="00E678F6"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и налоговой политики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Киржеманского сельского поселения</w:t>
      </w:r>
      <w:r w:rsidRPr="00E678F6"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Большеигнатовского муниципального района на 2022 год и на </w:t>
      </w:r>
    </w:p>
    <w:p w:rsidR="00CC6EFF" w:rsidRPr="00E678F6" w:rsidRDefault="00CC6EFF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hAnsi="Times New Roman" w:cs="Times New Roman"/>
          <w:spacing w:val="1"/>
          <w:sz w:val="28"/>
          <w:szCs w:val="28"/>
          <w:lang w:eastAsia="ru-RU"/>
        </w:rPr>
      </w:pPr>
      <w:r w:rsidRPr="00E678F6">
        <w:rPr>
          <w:rFonts w:ascii="Times New Roman" w:hAnsi="Times New Roman" w:cs="Times New Roman"/>
          <w:spacing w:val="1"/>
          <w:sz w:val="28"/>
          <w:szCs w:val="28"/>
          <w:lang w:eastAsia="ru-RU"/>
        </w:rPr>
        <w:t>плановый период 2023 и 2024 годов</w:t>
      </w:r>
    </w:p>
    <w:p w:rsidR="00CC6EFF" w:rsidRPr="005F732F" w:rsidRDefault="00CC6EF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b/>
          <w:bCs/>
          <w:spacing w:val="1"/>
          <w:sz w:val="28"/>
          <w:szCs w:val="28"/>
        </w:rPr>
      </w:pPr>
      <w:r w:rsidRPr="00A96BF9">
        <w:rPr>
          <w:color w:val="2D2D2D"/>
          <w:spacing w:val="1"/>
          <w:sz w:val="17"/>
          <w:szCs w:val="17"/>
        </w:rPr>
        <w:br/>
      </w:r>
      <w:r>
        <w:rPr>
          <w:spacing w:val="1"/>
          <w:sz w:val="28"/>
          <w:szCs w:val="28"/>
        </w:rPr>
        <w:t xml:space="preserve">          </w:t>
      </w:r>
      <w:r w:rsidRPr="005F732F">
        <w:rPr>
          <w:spacing w:val="1"/>
          <w:sz w:val="28"/>
          <w:szCs w:val="28"/>
        </w:rPr>
        <w:t xml:space="preserve">В </w:t>
      </w:r>
      <w:r>
        <w:rPr>
          <w:spacing w:val="1"/>
          <w:sz w:val="28"/>
          <w:szCs w:val="28"/>
        </w:rPr>
        <w:t xml:space="preserve">целях обеспечения бюджетного процесса и в </w:t>
      </w:r>
      <w:r w:rsidRPr="005F732F">
        <w:rPr>
          <w:spacing w:val="1"/>
          <w:sz w:val="28"/>
          <w:szCs w:val="28"/>
        </w:rPr>
        <w:t>соответствии со статьей 172 </w:t>
      </w:r>
      <w:hyperlink r:id="rId5" w:history="1">
        <w:r w:rsidRPr="005F732F">
          <w:rPr>
            <w:rStyle w:val="Hyperlink"/>
            <w:color w:val="auto"/>
            <w:spacing w:val="1"/>
            <w:sz w:val="28"/>
            <w:szCs w:val="28"/>
            <w:u w:val="none"/>
          </w:rPr>
          <w:t>Бюджетного кодекса Российской Федерации</w:t>
        </w:r>
      </w:hyperlink>
      <w:r w:rsidRPr="005F732F">
        <w:rPr>
          <w:spacing w:val="1"/>
          <w:sz w:val="28"/>
          <w:szCs w:val="28"/>
        </w:rPr>
        <w:t>  </w:t>
      </w:r>
      <w:r>
        <w:rPr>
          <w:spacing w:val="1"/>
          <w:sz w:val="28"/>
          <w:szCs w:val="28"/>
        </w:rPr>
        <w:t xml:space="preserve">Администрация Киржеманского сельского поселения Большеигнатовского муниципального района Республики Мордовия    </w:t>
      </w:r>
      <w:r w:rsidRPr="005F732F">
        <w:rPr>
          <w:b/>
          <w:bCs/>
          <w:spacing w:val="1"/>
          <w:sz w:val="28"/>
          <w:szCs w:val="28"/>
        </w:rPr>
        <w:t>п о с т а н о в л я е т:</w:t>
      </w:r>
    </w:p>
    <w:p w:rsidR="00CC6EFF" w:rsidRDefault="00CC6EFF" w:rsidP="005F732F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прилагаемые </w:t>
      </w:r>
      <w:r>
        <w:rPr>
          <w:spacing w:val="1"/>
          <w:sz w:val="28"/>
          <w:szCs w:val="28"/>
        </w:rPr>
        <w:t>о</w:t>
      </w:r>
      <w:r w:rsidRPr="005F732F">
        <w:rPr>
          <w:spacing w:val="1"/>
          <w:sz w:val="28"/>
          <w:szCs w:val="28"/>
        </w:rPr>
        <w:t>сновные направления бюджетной и налоговой политики</w:t>
      </w:r>
      <w:r>
        <w:rPr>
          <w:spacing w:val="1"/>
          <w:sz w:val="28"/>
          <w:szCs w:val="28"/>
        </w:rPr>
        <w:t xml:space="preserve"> Киржеманского сельского поселения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Большеигнатовского муниципального района</w:t>
      </w:r>
      <w:r w:rsidRPr="005F732F">
        <w:rPr>
          <w:spacing w:val="1"/>
          <w:sz w:val="28"/>
          <w:szCs w:val="28"/>
        </w:rPr>
        <w:t xml:space="preserve"> на 202</w:t>
      </w:r>
      <w:r>
        <w:rPr>
          <w:spacing w:val="1"/>
          <w:sz w:val="28"/>
          <w:szCs w:val="28"/>
        </w:rPr>
        <w:t>2</w:t>
      </w:r>
      <w:r w:rsidRPr="005F732F">
        <w:rPr>
          <w:spacing w:val="1"/>
          <w:sz w:val="28"/>
          <w:szCs w:val="28"/>
        </w:rPr>
        <w:t xml:space="preserve"> год и на плановый период 202</w:t>
      </w:r>
      <w:r>
        <w:rPr>
          <w:spacing w:val="1"/>
          <w:sz w:val="28"/>
          <w:szCs w:val="28"/>
        </w:rPr>
        <w:t>3</w:t>
      </w:r>
      <w:r w:rsidRPr="005F732F">
        <w:rPr>
          <w:spacing w:val="1"/>
          <w:sz w:val="28"/>
          <w:szCs w:val="28"/>
        </w:rPr>
        <w:t xml:space="preserve"> и 202</w:t>
      </w:r>
      <w:r>
        <w:rPr>
          <w:spacing w:val="1"/>
          <w:sz w:val="28"/>
          <w:szCs w:val="28"/>
        </w:rPr>
        <w:t>4</w:t>
      </w:r>
      <w:r w:rsidRPr="005F732F">
        <w:rPr>
          <w:spacing w:val="1"/>
          <w:sz w:val="28"/>
          <w:szCs w:val="28"/>
        </w:rPr>
        <w:t xml:space="preserve"> годов.</w:t>
      </w:r>
    </w:p>
    <w:p w:rsidR="00CC6EFF" w:rsidRPr="005F732F" w:rsidRDefault="00CC6EFF" w:rsidP="005F732F">
      <w:pPr>
        <w:pStyle w:val="ListParagraph"/>
        <w:numPr>
          <w:ilvl w:val="0"/>
          <w:numId w:val="1"/>
        </w:numPr>
        <w:shd w:val="clear" w:color="auto" w:fill="FFFFFF"/>
        <w:spacing w:after="0" w:line="252" w:lineRule="atLeast"/>
        <w:ind w:left="0" w:firstLine="709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bookmarkStart w:id="0" w:name="sub_2"/>
      <w:r w:rsidRPr="005F732F">
        <w:rPr>
          <w:rFonts w:ascii="Times New Roman" w:hAnsi="Times New Roman" w:cs="Times New Roman"/>
          <w:sz w:val="28"/>
          <w:szCs w:val="28"/>
        </w:rPr>
        <w:t>Контроль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732F">
        <w:rPr>
          <w:rFonts w:ascii="Times New Roman" w:hAnsi="Times New Roman" w:cs="Times New Roman"/>
          <w:sz w:val="28"/>
          <w:szCs w:val="28"/>
        </w:rPr>
        <w:t xml:space="preserve"> за исполнением настоящ</w:t>
      </w:r>
      <w:r>
        <w:rPr>
          <w:rFonts w:ascii="Times New Roman" w:hAnsi="Times New Roman" w:cs="Times New Roman"/>
          <w:sz w:val="28"/>
          <w:szCs w:val="28"/>
        </w:rPr>
        <w:t xml:space="preserve">его постановления возложить на главу Киржеманского сельского поселения </w:t>
      </w:r>
      <w:bookmarkEnd w:id="0"/>
      <w:r>
        <w:rPr>
          <w:rFonts w:ascii="Times New Roman" w:hAnsi="Times New Roman" w:cs="Times New Roman"/>
          <w:sz w:val="28"/>
          <w:szCs w:val="28"/>
        </w:rPr>
        <w:t>Козырева Н.А.</w:t>
      </w:r>
    </w:p>
    <w:p w:rsidR="00CC6EFF" w:rsidRDefault="00CC6EF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 3.</w:t>
      </w:r>
      <w:r w:rsidRPr="005F732F">
        <w:rPr>
          <w:spacing w:val="1"/>
          <w:sz w:val="28"/>
          <w:szCs w:val="28"/>
        </w:rPr>
        <w:t xml:space="preserve"> Настоящ</w:t>
      </w:r>
      <w:r>
        <w:rPr>
          <w:spacing w:val="1"/>
          <w:sz w:val="28"/>
          <w:szCs w:val="28"/>
        </w:rPr>
        <w:t>ее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постановление</w:t>
      </w:r>
      <w:r w:rsidRPr="005F732F">
        <w:rPr>
          <w:spacing w:val="1"/>
          <w:sz w:val="28"/>
          <w:szCs w:val="28"/>
        </w:rPr>
        <w:t xml:space="preserve"> вступает в силу </w:t>
      </w:r>
      <w:r>
        <w:rPr>
          <w:spacing w:val="1"/>
          <w:sz w:val="28"/>
          <w:szCs w:val="28"/>
        </w:rPr>
        <w:t>после его</w:t>
      </w:r>
      <w:r w:rsidRPr="005F732F">
        <w:rPr>
          <w:spacing w:val="1"/>
          <w:sz w:val="28"/>
          <w:szCs w:val="28"/>
        </w:rPr>
        <w:t xml:space="preserve"> официального опубликования.</w:t>
      </w:r>
    </w:p>
    <w:p w:rsidR="00CC6EFF" w:rsidRDefault="00CC6EF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CC6EFF" w:rsidRDefault="00CC6EF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CC6EFF" w:rsidRDefault="00CC6EF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CC6EFF" w:rsidRDefault="00CC6EFF" w:rsidP="00070357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Глава сельского поселения                                          Н.А.Козырев</w:t>
      </w:r>
    </w:p>
    <w:p w:rsidR="00CC6EFF" w:rsidRDefault="00CC6EFF" w:rsidP="00070357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CC6EFF" w:rsidRDefault="00CC6EF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CC6EFF" w:rsidRDefault="00CC6EF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CC6EFF" w:rsidRDefault="00CC6EF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CC6EFF" w:rsidRDefault="00CC6EF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CC6EFF" w:rsidRDefault="00CC6EF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CC6EFF" w:rsidRDefault="00CC6EF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CC6EFF" w:rsidRDefault="00CC6EF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CC6EFF" w:rsidRDefault="00CC6EF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CC6EFF" w:rsidRDefault="00CC6EFF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CC6EFF" w:rsidRDefault="00CC6EFF" w:rsidP="00070357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</w:p>
    <w:p w:rsidR="00CC6EFF" w:rsidRDefault="00CC6EFF" w:rsidP="00070357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</w:p>
    <w:p w:rsidR="00CC6EFF" w:rsidRDefault="00CC6EFF" w:rsidP="00070357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Утверждены</w:t>
      </w:r>
    </w:p>
    <w:p w:rsidR="00CC6EFF" w:rsidRPr="00320B8C" w:rsidRDefault="00CC6EFF" w:rsidP="00070357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320B8C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anchor="/document/44917572/entry/0" w:history="1">
        <w:r w:rsidRPr="00391F3E">
          <w:rPr>
            <w:rFonts w:ascii="Times New Roman" w:hAnsi="Times New Roman" w:cs="Times New Roman"/>
            <w:sz w:val="24"/>
            <w:szCs w:val="24"/>
          </w:rPr>
          <w:t>постановлени</w:t>
        </w:r>
      </w:hyperlink>
      <w:r w:rsidRPr="00391F3E">
        <w:rPr>
          <w:rFonts w:ascii="Times New Roman" w:hAnsi="Times New Roman" w:cs="Times New Roman"/>
        </w:rPr>
        <w:t>ем</w:t>
      </w:r>
      <w:r>
        <w:rPr>
          <w:rFonts w:ascii="Times New Roman" w:hAnsi="Times New Roman" w:cs="Times New Roman"/>
          <w:sz w:val="24"/>
          <w:szCs w:val="24"/>
        </w:rPr>
        <w:t xml:space="preserve"> А</w:t>
      </w:r>
      <w:r w:rsidRPr="00320B8C">
        <w:rPr>
          <w:rFonts w:ascii="Times New Roman" w:hAnsi="Times New Roman" w:cs="Times New Roman"/>
          <w:sz w:val="24"/>
          <w:szCs w:val="24"/>
        </w:rPr>
        <w:t>динистрации</w:t>
      </w:r>
      <w:r>
        <w:rPr>
          <w:rFonts w:ascii="Times New Roman" w:hAnsi="Times New Roman" w:cs="Times New Roman"/>
          <w:sz w:val="24"/>
          <w:szCs w:val="24"/>
        </w:rPr>
        <w:t xml:space="preserve"> Киржеманского сельского поселения</w:t>
      </w:r>
      <w:r w:rsidRPr="00320B8C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Большеигнатовского </w:t>
      </w:r>
      <w:r w:rsidRPr="00320B8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>
        <w:rPr>
          <w:rFonts w:ascii="Times New Roman" w:hAnsi="Times New Roman" w:cs="Times New Roman"/>
          <w:sz w:val="24"/>
          <w:szCs w:val="24"/>
        </w:rPr>
        <w:br/>
        <w:t>от ____________</w:t>
      </w:r>
      <w:r w:rsidRPr="00320B8C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20B8C">
        <w:rPr>
          <w:rFonts w:ascii="Times New Roman" w:hAnsi="Times New Roman" w:cs="Times New Roman"/>
          <w:sz w:val="24"/>
          <w:szCs w:val="24"/>
        </w:rPr>
        <w:t> 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0B8C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320B8C">
        <w:rPr>
          <w:rFonts w:ascii="Times New Roman" w:hAnsi="Times New Roman" w:cs="Times New Roman"/>
          <w:sz w:val="24"/>
          <w:szCs w:val="24"/>
        </w:rPr>
        <w:t xml:space="preserve">  </w:t>
      </w:r>
    </w:p>
    <w:p w:rsidR="00CC6EFF" w:rsidRDefault="00CC6EFF" w:rsidP="00F90D45">
      <w:pPr>
        <w:jc w:val="center"/>
        <w:outlineLvl w:val="0"/>
        <w:rPr>
          <w:sz w:val="28"/>
          <w:szCs w:val="28"/>
        </w:rPr>
      </w:pPr>
      <w:r w:rsidRPr="00A96BF9">
        <w:rPr>
          <w:rFonts w:ascii="Times New Roman" w:hAnsi="Times New Roman" w:cs="Times New Roman"/>
          <w:color w:val="2D2D2D"/>
          <w:spacing w:val="1"/>
          <w:sz w:val="17"/>
          <w:szCs w:val="17"/>
          <w:lang w:eastAsia="ru-RU"/>
        </w:rPr>
        <w:br/>
      </w:r>
      <w:r w:rsidRPr="00A96BF9">
        <w:rPr>
          <w:rFonts w:ascii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 </w:t>
      </w:r>
    </w:p>
    <w:p w:rsidR="00CC6EFF" w:rsidRPr="00F90D45" w:rsidRDefault="00CC6EFF" w:rsidP="00F90D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>Основные направления</w:t>
      </w:r>
    </w:p>
    <w:p w:rsidR="00CC6EFF" w:rsidRDefault="00CC6EFF" w:rsidP="00F90D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>бюджетной и налоговой политики</w:t>
      </w:r>
      <w:r>
        <w:rPr>
          <w:rFonts w:ascii="Times New Roman" w:hAnsi="Times New Roman" w:cs="Times New Roman"/>
          <w:sz w:val="28"/>
          <w:szCs w:val="28"/>
        </w:rPr>
        <w:t xml:space="preserve"> Киржеманского сельского поселения</w:t>
      </w:r>
      <w:r w:rsidRPr="00F90D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</w:t>
      </w:r>
      <w:r w:rsidRPr="00F90D45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0D45">
        <w:rPr>
          <w:rFonts w:ascii="Times New Roman" w:hAnsi="Times New Roman" w:cs="Times New Roman"/>
          <w:sz w:val="28"/>
          <w:szCs w:val="28"/>
        </w:rPr>
        <w:t>на 2022 год и на плановый период</w:t>
      </w:r>
    </w:p>
    <w:p w:rsidR="00CC6EFF" w:rsidRPr="00F90D45" w:rsidRDefault="00CC6EFF" w:rsidP="00F90D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 xml:space="preserve"> 2023 и 2024 годов</w:t>
      </w:r>
    </w:p>
    <w:p w:rsidR="00CC6EFF" w:rsidRDefault="00CC6EFF" w:rsidP="00A96BF9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hAnsi="Times New Roman" w:cs="Times New Roman"/>
          <w:color w:val="2D2D2D"/>
          <w:spacing w:val="1"/>
          <w:sz w:val="24"/>
          <w:szCs w:val="24"/>
          <w:lang w:eastAsia="ru-RU"/>
        </w:rPr>
      </w:pPr>
    </w:p>
    <w:p w:rsidR="00CC6EFF" w:rsidRPr="000630CA" w:rsidRDefault="00CC6EFF" w:rsidP="00070357">
      <w:pPr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 Республики Мордовия на 2022 год и на плановый период 2023 и 2024 годов сформированы в рамках подготовки проекта бюджета</w:t>
      </w:r>
      <w:r>
        <w:rPr>
          <w:rFonts w:ascii="Times New Roman" w:hAnsi="Times New Roman" w:cs="Times New Roman"/>
          <w:sz w:val="28"/>
          <w:szCs w:val="28"/>
        </w:rPr>
        <w:t xml:space="preserve"> 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на 2022 год и на плановый период 2023 и 2024 годов и сохраняют преемственность определенных в предыдущие годы приоритетов с учетом целей и задач, определенных в Указах Президента Российской Федерации от 7 мая 2018 г. № 204 «О национальных целях и стратегических задачах развития Российской Федерации на период до 2024 года», от 21 июля 2020 г. № 474 «О национальных целях развития Российской Федерации на период до 2030 года» и Послании Президента Российской Федерации Федеральному Собранию Российской Федерации от 21 апреля 2021 года.</w:t>
      </w:r>
    </w:p>
    <w:p w:rsidR="00CC6EFF" w:rsidRPr="000630CA" w:rsidRDefault="00CC6EFF" w:rsidP="00E5533C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0630CA">
        <w:rPr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</w:t>
      </w:r>
      <w:r>
        <w:rPr>
          <w:rFonts w:ascii="Times New Roman" w:hAnsi="Times New Roman" w:cs="Times New Roman"/>
          <w:sz w:val="28"/>
          <w:szCs w:val="28"/>
        </w:rPr>
        <w:t xml:space="preserve"> 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 Республики Мордовия на 2022 год и на плановый период 2023 и 2024 годов сформированы в условиях экономической ситуации, сложившейся в связи с распространением с 202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0630CA">
        <w:rPr>
          <w:rFonts w:ascii="Times New Roman" w:hAnsi="Times New Roman" w:cs="Times New Roman"/>
          <w:sz w:val="28"/>
          <w:szCs w:val="28"/>
        </w:rPr>
        <w:t xml:space="preserve"> года новой коронавирусной инфекции, с учетом обязательств, предусматриваемых соглашениями о мерах по социально-экономическому развитию и оздоровлению муниципальных финансов</w:t>
      </w:r>
      <w:r>
        <w:rPr>
          <w:rFonts w:ascii="Times New Roman" w:hAnsi="Times New Roman" w:cs="Times New Roman"/>
          <w:sz w:val="28"/>
          <w:szCs w:val="28"/>
        </w:rPr>
        <w:t xml:space="preserve"> 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Мордовия, ежегодно заключаемых между Министерством финансов Республики Мордовия и Администрацией Большеигнатовского муниципального района, и ориентированы на создание условий для эффективного управления муниципальными финансами, обеспечивающих сохранение устойчивости бюджетной системы Большеигнатовского муниципального района Республики Мордовия.</w:t>
      </w:r>
    </w:p>
    <w:p w:rsidR="00CC6EFF" w:rsidRPr="000630CA" w:rsidRDefault="00CC6EFF" w:rsidP="00A96BF9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hAnsi="Times New Roman" w:cs="Times New Roman"/>
          <w:color w:val="2D2D2D"/>
          <w:spacing w:val="1"/>
          <w:sz w:val="28"/>
          <w:szCs w:val="28"/>
          <w:lang w:eastAsia="ru-RU"/>
        </w:rPr>
      </w:pPr>
    </w:p>
    <w:p w:rsidR="00CC6EFF" w:rsidRPr="00F90D45" w:rsidRDefault="00CC6EFF" w:rsidP="00F90D4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 w:cs="Times New Roman"/>
          <w:spacing w:val="1"/>
          <w:sz w:val="28"/>
          <w:szCs w:val="28"/>
          <w:lang w:eastAsia="ru-RU"/>
        </w:rPr>
      </w:pPr>
      <w:r w:rsidRPr="00F90D45">
        <w:rPr>
          <w:rFonts w:ascii="Times New Roman" w:hAnsi="Times New Roman" w:cs="Times New Roman"/>
          <w:spacing w:val="1"/>
          <w:sz w:val="28"/>
          <w:szCs w:val="28"/>
          <w:lang w:eastAsia="ru-RU"/>
        </w:rPr>
        <w:t>Основные направления бюджетной политики</w:t>
      </w:r>
      <w:r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Киржеманского сельского поселения</w:t>
      </w:r>
      <w:r w:rsidRPr="00F90D45">
        <w:rPr>
          <w:rFonts w:ascii="Times New Roman" w:hAnsi="Times New Roman" w:cs="Times New Roman"/>
          <w:spacing w:val="1"/>
          <w:sz w:val="28"/>
          <w:szCs w:val="28"/>
          <w:lang w:eastAsia="ru-RU"/>
        </w:rPr>
        <w:t xml:space="preserve"> Большеигнатовского муниципального района на 2022 год и на плановый период 2023 и 2024 годов</w:t>
      </w:r>
    </w:p>
    <w:p w:rsidR="00CC6EFF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6EFF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В предстоящий трехлетний период основным приоритетом при планировании бюджетных ассигнований должно стать ориентирование на достижение национальных целей, установленных Указами Президента Российской Федерации от 7 мая 2018 г. № 204 «О национальных целях и стратегических задачах развития Российской Федерации на период до 2024 года» и от 21 июля 2020 г. № 474 «О национальных целях развития Российской Федерации на период до 2030 года», что обусловливает необходимость продолжения решения фундаментальной задачи в сфере бюджетной политики</w:t>
      </w:r>
      <w:r>
        <w:rPr>
          <w:rFonts w:ascii="Times New Roman" w:hAnsi="Times New Roman" w:cs="Times New Roman"/>
          <w:sz w:val="28"/>
          <w:szCs w:val="28"/>
        </w:rPr>
        <w:t xml:space="preserve"> Киржеманского сельского поселения 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– обеспечения долгосрочной сбалансированности и устойчивости бюджетной системы</w:t>
      </w:r>
      <w:r>
        <w:rPr>
          <w:rFonts w:ascii="Times New Roman" w:hAnsi="Times New Roman" w:cs="Times New Roman"/>
          <w:sz w:val="28"/>
          <w:szCs w:val="28"/>
        </w:rPr>
        <w:t xml:space="preserve"> 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как базового принципа ответственной и эффективной бюджетной политики.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Важным фактором при обеспечении сбалансированности и устойчивости бюджета</w:t>
      </w:r>
      <w:r>
        <w:rPr>
          <w:rFonts w:ascii="Times New Roman" w:hAnsi="Times New Roman" w:cs="Times New Roman"/>
          <w:sz w:val="28"/>
          <w:szCs w:val="28"/>
        </w:rPr>
        <w:t xml:space="preserve"> 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(далее –бюджет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>) и одним из направлений бюджетной политики</w:t>
      </w:r>
      <w:r>
        <w:rPr>
          <w:rFonts w:ascii="Times New Roman" w:hAnsi="Times New Roman" w:cs="Times New Roman"/>
          <w:sz w:val="28"/>
          <w:szCs w:val="28"/>
        </w:rPr>
        <w:t xml:space="preserve">  Киржеманского сельского поселения 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остается безусловное исполнение действующих расходных обязательств, своевременное исключение из их состава расходных обязательств, утративших правовую обоснованность или имеющих низкую эффективность исполнения, и отказ от принятия решений, приводящих к увеличению расходов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района, не обеспеченных реальными и стабильными доходными источниками. Инициативы и предложения по принятию новых расходных обязательств должны рассматриваться исключительно после соответствующей оценки их эффективности, пересмотра нормативных правовых актов</w:t>
      </w:r>
      <w:r>
        <w:rPr>
          <w:rFonts w:ascii="Times New Roman" w:hAnsi="Times New Roman" w:cs="Times New Roman"/>
          <w:sz w:val="28"/>
          <w:szCs w:val="28"/>
        </w:rPr>
        <w:t xml:space="preserve"> 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Мордовия, устанавливающих действующие расходные обязательства, и учитываться только при условии обеспечения соответствующими источниками финансирования.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Необходимо продолжить политику ограничения непервоочередных расходов, то есть отказа от необязательных затрат и уделить особое внимание мониторингу просроченной кредиторской задолженности и проведению мероприятий по недопущению ее возникновения и роста.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В условиях опережающего роста расходов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по сравнению с бюджетными возможностями и жесткого регулирования показателей долговой нагрузки, а также высокой доли первоочередных и социально значимых расходов  бюджета</w:t>
      </w:r>
      <w:r>
        <w:rPr>
          <w:rFonts w:ascii="Times New Roman" w:hAnsi="Times New Roman" w:cs="Times New Roman"/>
          <w:sz w:val="28"/>
          <w:szCs w:val="28"/>
        </w:rPr>
        <w:t xml:space="preserve"> 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</w:t>
      </w:r>
      <w:r>
        <w:rPr>
          <w:rFonts w:ascii="Times New Roman" w:hAnsi="Times New Roman" w:cs="Times New Roman"/>
          <w:sz w:val="28"/>
          <w:szCs w:val="28"/>
        </w:rPr>
        <w:t>атовского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, наиболее значимым направлением бюджетной политики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остается повышение эффективности бюджетных расходов.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Расходы бюджета</w:t>
      </w:r>
      <w:r w:rsidRPr="003537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следует формировать исходя из необходимости приоритетного финансирования мер социальной поддержки граждан, дальнейшего осуществления мероприятий, направленных на рост и долгосрочные структурные изменения экономики</w:t>
      </w:r>
      <w:r w:rsidRPr="003537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Мордовия.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Учитывая, что муниципальные программы</w:t>
      </w:r>
      <w:r w:rsidRPr="003537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района, являясь основным инструментом бюджетного планирования, должны обеспечивать достижение стратегических целей развития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необходимо совершенствовать подход к их формированию и реализации.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Кроме того, при формировании и исполнении бюджета</w:t>
      </w:r>
      <w:r w:rsidRPr="003537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необходимо не только полное обеспечение первоочередных и социально-значимых расходов, но и поддержание оптимального соотношения текущих расходов и расходов капитального характера. В части капитальных расходов необходимо дальнейшее усиление работы по предварительной оценке ожидаемой эффективности таких расходов, расширение практики использования конкурсных процедур, предваряющих принятие решения о включении в бюджет</w:t>
      </w:r>
      <w:r w:rsidRPr="003537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соответствующих расходов, а также развитие подходов по осуществлению текущего и последующего финансового контроля эффективности расходования данных средств.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В части повышения эффективности расходования бюджетных средств необходимо сосредоточиться на проведении работы с дебиторской задолженностью, направленной на последовательное и устойчивое снижение ее объемов, обеспечении более равномерного использования бюджетных средств в течение года, в том числе путем перечисления средств в местные бюджеты лишь в необходимом объеме в тот момент времени, когда это требуется для получателей бюджетных средств, и в соответствии с целями их предоставления.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В предстоящий период также необходимо продолжить работу по повышению открытости, прозрачности и публичности процесса управления муниципальными финансами</w:t>
      </w:r>
      <w:r w:rsidRPr="00171F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</w:t>
      </w:r>
      <w:r>
        <w:rPr>
          <w:rFonts w:ascii="Times New Roman" w:hAnsi="Times New Roman" w:cs="Times New Roman"/>
          <w:sz w:val="28"/>
          <w:szCs w:val="28"/>
        </w:rPr>
        <w:t>она</w:t>
      </w:r>
      <w:r w:rsidRPr="000630CA">
        <w:rPr>
          <w:rFonts w:ascii="Times New Roman" w:hAnsi="Times New Roman" w:cs="Times New Roman"/>
          <w:sz w:val="28"/>
          <w:szCs w:val="28"/>
        </w:rPr>
        <w:t>, гарантирующих обществу право на доступ к открытым государственным данным, в том числе в рамках размещения финансовой и иной информации о  бюджете и бюджетном процессе</w:t>
      </w:r>
      <w:r w:rsidRPr="00171F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на едином портале бюджетной системы Российской Федерации, а также на официальном сайте Администрации</w:t>
      </w:r>
      <w:r w:rsidRPr="00171F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Мордовия. Будет продолжено формирование электронной информационной брошюры «Бюджет для граждан» к бюджету</w:t>
      </w:r>
      <w:r w:rsidRPr="00171F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в доступной для широкого круга заинтересованных пользователей форме иразмещение информации о муниципальных учреждениях на официальном сайте для размещения информации о государственных и муниципальных учреждениях в информационно-телекоммуникационной сети «Интернет».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Значимым направлением бюджетной политики будет также продолжение работы по осуществлению муниципального финансового контроля за соблюдением бюджетного законодательства и законодательства о контрактной системе и применению мер ответственности за их нарушение, а также по организации осуществления внутреннего финансового аудита в органах муниципальной власти Большеигнатовского муниципального района Республики Мордовия, направленного на соблюдение процедур составления и исполнения бюджета</w:t>
      </w:r>
      <w:r w:rsidRPr="00171F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района, составления бюджетной отчетности и ведения бюджетного учета главными распорядителями средств бюджета и подведомственными им получателями бюджетных средств.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В сфере межбюджетных отношений с бюджетами сельских поселений одним из основных направлений продолжает оставаться создание условий для сбалансированности с полным обеспечением расходных полномочий, прежде всего по первоочередным и социально-значимым направлениям, доходными источниками, а также по реализации мероприятий по выявлению резервов увеличения доходной базы бюджетов сельских поселений. 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Планируется реализация следующих задач: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Предоставление местным бюджетам нецелевой финансовой поддержки с сохранением действующих подходов к распределению дотации на выравнивание;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формирование дополнительных доходных источников в местные бюджеты;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сокращение дифференциации в уровне экономического развития и бюджетной обеспеченности с помощью применения стимулирующих механизмов;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повышение результативности расходования полученных из бюджета Большеигнатовского муниципального района целевых межбюджетных трансфертов и выполнения обязательств по достижению целей их предоставления;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укрепление финансовой дисциплины, соблюдение органами местного самоуправления требований бюджетного законодательства, соблюдение условий предоставления межбюджетных трансфертов и бюджетных кредитов, экономия и эффективное использование бюджетных ресурсов;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повышение качества управления муниципальными финансами;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мониторинг выполнения Большеигнатовским  муниципальным районом  обязательств по снижению уровня долговой нагрузки, принятых в рамках программы реструктуризации;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укрупнение Большеигнатовского муниципального района, в том числе путем создания муниципальных округов и их интеграции в бюджетную систему Республики Мордовия;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распределение максимального количества межбюджетных трансфертов при формировании бюджета</w:t>
      </w:r>
      <w:r w:rsidRPr="00171F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на очередной финансовый год и плановый период;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повышение предсказуемости предоставления целевых межбюджетных трансфертов сельским поселениям из бюджета Большеигнатовского муниципального р</w:t>
      </w:r>
      <w:r>
        <w:rPr>
          <w:rFonts w:ascii="Times New Roman" w:hAnsi="Times New Roman" w:cs="Times New Roman"/>
          <w:sz w:val="28"/>
          <w:szCs w:val="28"/>
        </w:rPr>
        <w:t>айона</w:t>
      </w:r>
      <w:r w:rsidRPr="000630CA">
        <w:rPr>
          <w:rFonts w:ascii="Times New Roman" w:hAnsi="Times New Roman" w:cs="Times New Roman"/>
          <w:sz w:val="28"/>
          <w:szCs w:val="28"/>
        </w:rPr>
        <w:t>.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Реализация обозначенных задач, в том числе по обеспечению восстановительного роста экономики, направлена на «нормализацию» бюджетной политики на муниципальном уровне с постепенным возвращением к сбалансированности сельских поселений.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Не менее важным направлением бюджетной политики Большеигнатовского муниципального района в предстоящий период будет продолжение проведения взвешенной и продуманной политики по недопущению необоснованного увеличения долговой нагрузки. В целях реализации данного направления необходимо продолжить поддержание долговой нагрузки на бюджет</w:t>
      </w:r>
      <w:r w:rsidRPr="00171F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 в установленных бюджетным законодательством пределах с формированием предпосылок к его сокращению, недопущению существенного роста расходов на обслуживание муниципального долга</w:t>
      </w:r>
      <w:r w:rsidRPr="00171F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района, чему будет способствовать своевременное исполнение долговых обязательств района перед кредиторами.</w:t>
      </w:r>
    </w:p>
    <w:p w:rsidR="00CC6EFF" w:rsidRPr="00F90D45" w:rsidRDefault="00CC6EFF" w:rsidP="000630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 xml:space="preserve">Основные направления </w:t>
      </w:r>
    </w:p>
    <w:p w:rsidR="00CC6EFF" w:rsidRDefault="00CC6EFF" w:rsidP="000630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>налоговой политики</w:t>
      </w:r>
      <w:r w:rsidRPr="00171F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</w:p>
    <w:p w:rsidR="00CC6EFF" w:rsidRPr="00F90D45" w:rsidRDefault="00CC6EFF" w:rsidP="000630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 xml:space="preserve"> Большеигнатовского муници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F90D45">
        <w:rPr>
          <w:rFonts w:ascii="Times New Roman" w:hAnsi="Times New Roman" w:cs="Times New Roman"/>
          <w:sz w:val="28"/>
          <w:szCs w:val="28"/>
        </w:rPr>
        <w:t xml:space="preserve">ального района </w:t>
      </w:r>
    </w:p>
    <w:p w:rsidR="00CC6EFF" w:rsidRPr="00F90D45" w:rsidRDefault="00CC6EFF" w:rsidP="000630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>на 2022 год и на плановый период 2023 и 2024 годов</w:t>
      </w:r>
    </w:p>
    <w:p w:rsidR="00CC6EFF" w:rsidRPr="00F90D45" w:rsidRDefault="00CC6EFF" w:rsidP="000630CA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Основные направления налоговой политики Республики Мордовия на 2022 год и плановый период 2023 и 2024 годов разработаны с учетом итогов реализации налоговой политики в предшествующем периоде и ориентированы на укрепление доходной базы бюджета</w:t>
      </w:r>
      <w:r w:rsidRPr="00171F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за счет наращивания стабильных доходных источников.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Налоговая политика</w:t>
      </w:r>
      <w:r w:rsidRPr="00171F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в среднесрочной перспективе будет основываться на следующих приоритетных направлениях: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1. Оказание содействия предпринимательской активности.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В настоящее время задачи налоговой политики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преимущественно ориентированы на переход субъектов предпринимательства от фазы восстановления деятельности после пандемии к дальнейшему развитию.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Одним из инструментов повышения предпринимательской инициативы является введение с 2021 года усовершенствованного механизма применения патентной системы налогообложения, учитывающего особенности ведения бизнеса в Большеигнатовском муниципальном районе  и расширяющего возможности применения данного режима в сфере торговли и услуг.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Кроме того, с учетом нововведений федерального законодательства перечень видов деятельности, доступных к осуществлению на патенте, существенно расширен.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В 2022 году продолжат свое действие максимально сниженные ставки по налогу, взимаемому в связи с применением упрощенной системы налогообложения, для впервые зарегистрированных в период с 1 января 2021 г. по 31 декабря 2024 г. организаций и индивидуальных предпринимателей, осуществляющих деятельность в области информационных технологий, а также для впервые зарегистрированных на территории Республики Мордовия в 2021 и 2022 годах в связи с переменой ими места нахождения (места жительства).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В 2022 году продолжится популяризация введенного с 1 июля 2020 г. на территории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специального налогового режима «Налог на профессиональный доход». Указанный налоговый режим позволяет «самозанятым» гражданам воспользоваться мерами государственной поддержки, которые доступны для малого и среднего бизнеса, а также будет способствовать сокращению роста безработных граждан.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0630CA">
        <w:rPr>
          <w:rFonts w:ascii="Times New Roman" w:hAnsi="Times New Roman" w:cs="Times New Roman"/>
          <w:sz w:val="28"/>
          <w:szCs w:val="28"/>
        </w:rPr>
        <w:t xml:space="preserve">. Обеспечение бюджетной, экономической и социальной эффективности налоговых расходов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района.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Оценка налоговых расходов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осуществляется кураторами налоговых расходов в рамках мониторинга реализации подведомственных государственных программ Республики Мордовия и в соответствии с ежегодно утверждаемым перечнем налоговых расходов. 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По результатам проведенной оценки эффективности налоговых расходов Республики Мордовия в 2021 году кураторам налоговых расходов Республики Мордовия необходимо пересмотреть (уточнить, отменить) либо заменить альтернативными механизмами поддержки те категории налоговых преференций, которые являются невостребованными либо признанные неэффективными, в целях достижения бюджетной, экономической и социальной эффективности.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4. Совершенствование налогового законодательства Республики Мордовия с учетом изменений в налоговом законодательстве Российской Федерации.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В настоящее время совершенствование налогового законодательства проводится путем внедрения бесконтактных способов контроля и самостоятельного формирования контролирующими органами налоговых обязательств налогоплательщиков.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Так, в текущем году приняты положения, в соответствии с которыми на юридические лица (ранее это касалось только физических лиц) распространены положения о беззаявительном порядке предоставления налоговых льгот по транспортному и земельному налогам на основании полученных налоговыми органами сведений).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Кроме того, в Налоговый кодекс Российской Федерации внесены изменения, которые отразятся на региональном налоговом законодательстве: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до 31 декабря 2024 г. продлено ограничение в 50 процентов на учет убытков прошлых лет по налогу на прибыль организаций;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с 1 января 2022 г. из полномочий субъектов Российской Федерации исключено установление срока уплаты налога на имущество организаций. При этом вводятся единые сроки уплаты налога и авансовых платежей по налогу: налог подлежит уплате в срок не позднее 1 марта года, следующего за истекшим налоговым периодом; авансовые платежи по налогу – не позднее последнего числа месяца, следующего за истекшим отчетным периодом;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с 1 января 2023 г. (за налоговый период 2022 года и последующие периоды) установлено, что налогоплательщики – российские организации не включают в налоговую декларацию сведения об объектах налогообложения, налоговая база по которым определяется как их кадастровая стоимость. Для этих объектов вводят тот же порядок, что уже действует по транспортному и земельному налогам: организация сама рассчитывает сумму, перечисляет ее в бюджет и представляет пояснения и документы налоговикам, если это нужно, а инспекция направляет сообщение об исчисленном налоге;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с налогового периода 2021 года от налогообложения освобождаются земельные участки религиозных организаций, предназначенные для размещения зданий, строений и сооружений религиозного и благотворительного назначения.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5. Совершенствование налогового администрирования, повышение уровня ответственности главных администраторов доходов за выполнение плановых показателей поступления доходов в консолидированный бюджет Большеигнатовского муниципального района.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контроля за поступлением в консолидированный бюджет Большеигнатовского муниципального района администрируемых ими налогов и сборов, а также контроля за полнотой и эффективностью принимаемых ими мер по взысканию задолженности по платежам в соответствующий бюджет.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В среднесрочной перспективе будет проложена работа по: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координации действий исполнительных органов муниципальной власти Большеигнатовского муниципального района с территориальными органами федеральных органов исполнительной власти и органов местного самоуправления сельских поселений, направленных на увеличение собираемости налогов и сборов, поступающих в консолидированный бюджет;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осуществлению контроля за постановкой на налоговый учет всех организаций – хозяйствующих субъектов, осуществляющих деятельность на территории Большеигнатовского муниципального района;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осуществлению контроля налогоплательщиков, в том числе являющихся исполнителями при реализации национальных проектов, с целью пресечения фактов применения незаконных методов ведения предпринимательской деятельности, приводящих к недопоступлению налогов и сборов в бюджетную систему.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Реализация основных направлений налоговой политики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D45827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Республики Мордовия на 2022 год и плановый период 2023 и 2024 годов должна повысить стабильность ведения экономической деятельности на территории</w:t>
      </w:r>
      <w:r w:rsidRPr="00171F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и будет способствовать росту налогового потенциала района.</w:t>
      </w: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C6EFF" w:rsidRPr="000630CA" w:rsidRDefault="00CC6EF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bookmarkStart w:id="1" w:name="_GoBack"/>
      <w:bookmarkEnd w:id="1"/>
    </w:p>
    <w:p w:rsidR="00CC6EFF" w:rsidRPr="000630CA" w:rsidRDefault="00CC6EFF" w:rsidP="000630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C6EFF" w:rsidRPr="000630CA" w:rsidRDefault="00CC6EFF" w:rsidP="000630C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</w:pPr>
    </w:p>
    <w:p w:rsidR="00CC6EFF" w:rsidRPr="000630CA" w:rsidRDefault="00CC6EFF" w:rsidP="000630C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 w:cs="Times New Roman"/>
          <w:b/>
          <w:bCs/>
          <w:spacing w:val="1"/>
          <w:sz w:val="28"/>
          <w:szCs w:val="28"/>
          <w:lang w:eastAsia="ru-RU"/>
        </w:rPr>
      </w:pPr>
    </w:p>
    <w:sectPr w:rsidR="00CC6EFF" w:rsidRPr="000630CA" w:rsidSect="0031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188" w:hanging="468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6BF9"/>
    <w:rsid w:val="00013E6E"/>
    <w:rsid w:val="0004413B"/>
    <w:rsid w:val="0005062A"/>
    <w:rsid w:val="00051756"/>
    <w:rsid w:val="000630CA"/>
    <w:rsid w:val="00070357"/>
    <w:rsid w:val="00094EF1"/>
    <w:rsid w:val="000C4952"/>
    <w:rsid w:val="000F3A35"/>
    <w:rsid w:val="00130ABF"/>
    <w:rsid w:val="001364F5"/>
    <w:rsid w:val="001471F6"/>
    <w:rsid w:val="00171F64"/>
    <w:rsid w:val="00223A47"/>
    <w:rsid w:val="0024017E"/>
    <w:rsid w:val="00253647"/>
    <w:rsid w:val="002E4B52"/>
    <w:rsid w:val="00313BE2"/>
    <w:rsid w:val="00320B8C"/>
    <w:rsid w:val="0033404A"/>
    <w:rsid w:val="003537DC"/>
    <w:rsid w:val="00370878"/>
    <w:rsid w:val="00391F3E"/>
    <w:rsid w:val="003A1B5B"/>
    <w:rsid w:val="003D2F2C"/>
    <w:rsid w:val="003D35C1"/>
    <w:rsid w:val="00427B18"/>
    <w:rsid w:val="00433EA3"/>
    <w:rsid w:val="004C68C4"/>
    <w:rsid w:val="004D33A0"/>
    <w:rsid w:val="004F0ACE"/>
    <w:rsid w:val="004F432E"/>
    <w:rsid w:val="005475C3"/>
    <w:rsid w:val="005F732F"/>
    <w:rsid w:val="0060710C"/>
    <w:rsid w:val="006471D8"/>
    <w:rsid w:val="0065545B"/>
    <w:rsid w:val="006A215E"/>
    <w:rsid w:val="006B2481"/>
    <w:rsid w:val="00754FD3"/>
    <w:rsid w:val="0076023A"/>
    <w:rsid w:val="007B3C82"/>
    <w:rsid w:val="007B5AAE"/>
    <w:rsid w:val="007D4134"/>
    <w:rsid w:val="007D696B"/>
    <w:rsid w:val="007F22FD"/>
    <w:rsid w:val="00852E2D"/>
    <w:rsid w:val="00895B9E"/>
    <w:rsid w:val="008A3133"/>
    <w:rsid w:val="008C1F54"/>
    <w:rsid w:val="008D364E"/>
    <w:rsid w:val="008F4A00"/>
    <w:rsid w:val="009207DE"/>
    <w:rsid w:val="00920B35"/>
    <w:rsid w:val="009211E8"/>
    <w:rsid w:val="00936F5E"/>
    <w:rsid w:val="009374CD"/>
    <w:rsid w:val="00976284"/>
    <w:rsid w:val="009C4623"/>
    <w:rsid w:val="009F35E9"/>
    <w:rsid w:val="009F4B6A"/>
    <w:rsid w:val="00A96BF9"/>
    <w:rsid w:val="00AC3199"/>
    <w:rsid w:val="00AC5D82"/>
    <w:rsid w:val="00B24021"/>
    <w:rsid w:val="00B27B60"/>
    <w:rsid w:val="00B627D6"/>
    <w:rsid w:val="00BA59F6"/>
    <w:rsid w:val="00BD6EAC"/>
    <w:rsid w:val="00C0743E"/>
    <w:rsid w:val="00C226F8"/>
    <w:rsid w:val="00C958B1"/>
    <w:rsid w:val="00CA36CB"/>
    <w:rsid w:val="00CB762E"/>
    <w:rsid w:val="00CC6EFF"/>
    <w:rsid w:val="00D26285"/>
    <w:rsid w:val="00D45827"/>
    <w:rsid w:val="00DF4403"/>
    <w:rsid w:val="00E37B29"/>
    <w:rsid w:val="00E5533C"/>
    <w:rsid w:val="00E678F6"/>
    <w:rsid w:val="00E84108"/>
    <w:rsid w:val="00EA031A"/>
    <w:rsid w:val="00EB0940"/>
    <w:rsid w:val="00EE24B7"/>
    <w:rsid w:val="00F02D50"/>
    <w:rsid w:val="00F12AE9"/>
    <w:rsid w:val="00F71181"/>
    <w:rsid w:val="00F73592"/>
    <w:rsid w:val="00F90D45"/>
    <w:rsid w:val="00F97365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BE2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link w:val="Heading3Char"/>
    <w:uiPriority w:val="9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A96BF9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96BF9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Normal"/>
    <w:uiPriority w:val="99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A96BF9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5F732F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93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374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163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3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docs.cntd.ru/document/90171443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45</TotalTime>
  <Pages>9</Pages>
  <Words>3102</Words>
  <Characters>17687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9</cp:revision>
  <cp:lastPrinted>2020-10-29T11:35:00Z</cp:lastPrinted>
  <dcterms:created xsi:type="dcterms:W3CDTF">2021-11-18T08:32:00Z</dcterms:created>
  <dcterms:modified xsi:type="dcterms:W3CDTF">2021-12-28T09:27:00Z</dcterms:modified>
</cp:coreProperties>
</file>