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3CD" w:rsidRDefault="00301563" w:rsidP="002A343D">
      <w:pPr>
        <w:spacing w:after="0" w:line="240" w:lineRule="auto"/>
        <w:ind w:firstLine="709"/>
        <w:jc w:val="center"/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Порядок признания лица инвалидом (категории «ребенок-инвалид»), применяемый со 2 июля 2022 года </w:t>
      </w:r>
    </w:p>
    <w:p w:rsidR="00E51341" w:rsidRPr="002A343D" w:rsidRDefault="00E51341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Со 2 июля 2022 года прекратил действовать Временный порядок признания лица инвалидом, утвержденный постановлением Правительства РФ от 16 октября 2020 г. № 1697.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В связи с этим, со 2 июля 2022 года рассмотрение вопроса об определении группы инвалидности (категории «ребенок-инвалид») осуществляется только на основании направления на медико-социальную экспертизу, выданного медицинской организацией, в соответствии с Правилами признания лица инвалидом, утвержденными постановлением Правительства РФ от 5 апреля 2022 г. № 588, и с применением Классификаций и критериев, используемых при осуществлении медико-социальной экспертизы граждан федеральными государственными учреждениями медико-социальной экспертизы, утвержденных приказом Минтруда России от 27 августа 2019 г. № 585н.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Отмечается, что срок (период), в течение которого гражданину в соответствии с Временным порядком продлевалась группа инвалидности (категория «ребенок-инвалид») на 6 месяцев без направления на медико-социальную экспертизу, выданного медицинской организацией, не учитывается при установлении группы инвалидности без указания срока переосвидетельствования (категории «ребенок-инвалид» до достижения гражданином возраста 18 лет).</w:t>
      </w:r>
    </w:p>
    <w:p w:rsidR="00301563" w:rsidRDefault="00301563" w:rsidP="00301563"/>
    <w:p w:rsidR="00E87913" w:rsidRPr="002613C3" w:rsidRDefault="00E87913" w:rsidP="00301563">
      <w:pPr>
        <w:spacing w:after="0" w:line="240" w:lineRule="auto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301563"/>
    <w:rsid w:val="005515EE"/>
    <w:rsid w:val="006223CD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19</cp:revision>
  <cp:lastPrinted>2021-12-21T17:13:00Z</cp:lastPrinted>
  <dcterms:created xsi:type="dcterms:W3CDTF">2022-02-22T12:51:00Z</dcterms:created>
  <dcterms:modified xsi:type="dcterms:W3CDTF">2022-07-07T07:03:00Z</dcterms:modified>
</cp:coreProperties>
</file>