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E72" w:rsidRDefault="00351E72" w:rsidP="007F5A0B">
      <w:pPr>
        <w:tabs>
          <w:tab w:val="left" w:pos="4996"/>
        </w:tab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Администрация</w:t>
      </w:r>
    </w:p>
    <w:p w:rsidR="00351E72" w:rsidRDefault="00351E72" w:rsidP="007F5A0B">
      <w:pPr>
        <w:tabs>
          <w:tab w:val="left" w:pos="3115"/>
        </w:tabs>
        <w:jc w:val="center"/>
        <w:rPr>
          <w:rFonts w:ascii="Times New Roman" w:hAnsi="Times New Roman" w:cs="Times New Roman"/>
          <w:b/>
          <w:bCs/>
          <w:color w:val="000000"/>
          <w:sz w:val="28"/>
          <w:szCs w:val="28"/>
        </w:rPr>
      </w:pPr>
      <w:r w:rsidRPr="00787729">
        <w:rPr>
          <w:rFonts w:ascii="Times New Roman" w:hAnsi="Times New Roman" w:cs="Times New Roman"/>
          <w:b/>
          <w:bCs/>
          <w:sz w:val="28"/>
          <w:szCs w:val="28"/>
        </w:rPr>
        <w:t>Вармазейского</w:t>
      </w:r>
      <w:r>
        <w:rPr>
          <w:rFonts w:ascii="Times New Roman" w:hAnsi="Times New Roman" w:cs="Times New Roman"/>
          <w:b/>
          <w:bCs/>
          <w:color w:val="000000"/>
          <w:sz w:val="28"/>
          <w:szCs w:val="28"/>
        </w:rPr>
        <w:t>сельского поселения</w:t>
      </w:r>
    </w:p>
    <w:p w:rsidR="00351E72" w:rsidRDefault="00351E72" w:rsidP="007F5A0B">
      <w:pPr>
        <w:tabs>
          <w:tab w:val="left" w:pos="10098"/>
          <w:tab w:val="left" w:pos="10205"/>
        </w:tabs>
        <w:ind w:right="-8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Большеигнатовского муниципального района</w:t>
      </w:r>
    </w:p>
    <w:p w:rsidR="00351E72" w:rsidRDefault="00351E72" w:rsidP="007F5A0B">
      <w:pPr>
        <w:tabs>
          <w:tab w:val="center" w:pos="5836"/>
        </w:tab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Республики Мордовия</w:t>
      </w:r>
    </w:p>
    <w:p w:rsidR="00351E72" w:rsidRDefault="00351E72" w:rsidP="007F5A0B">
      <w:pPr>
        <w:tabs>
          <w:tab w:val="center" w:pos="5836"/>
        </w:tabs>
        <w:rPr>
          <w:rFonts w:ascii="Times New Roman" w:hAnsi="Times New Roman" w:cs="Times New Roman"/>
          <w:b/>
          <w:bCs/>
          <w:color w:val="000000"/>
          <w:sz w:val="28"/>
          <w:szCs w:val="28"/>
        </w:rPr>
      </w:pPr>
    </w:p>
    <w:p w:rsidR="00351E72" w:rsidRDefault="00351E72" w:rsidP="007F5A0B">
      <w:pPr>
        <w:tabs>
          <w:tab w:val="center" w:pos="5836"/>
        </w:tabs>
        <w:rPr>
          <w:rFonts w:ascii="Times New Roman" w:hAnsi="Times New Roman" w:cs="Times New Roman"/>
          <w:b/>
          <w:bCs/>
          <w:color w:val="000000"/>
          <w:sz w:val="28"/>
          <w:szCs w:val="28"/>
        </w:rPr>
      </w:pPr>
    </w:p>
    <w:p w:rsidR="00351E72" w:rsidRDefault="00351E72" w:rsidP="007F5A0B">
      <w:pPr>
        <w:tabs>
          <w:tab w:val="center" w:pos="5836"/>
        </w:tabs>
        <w:jc w:val="center"/>
        <w:rPr>
          <w:rFonts w:ascii="Times New Roman" w:hAnsi="Times New Roman" w:cs="Times New Roman"/>
          <w:b/>
          <w:bCs/>
          <w:color w:val="000000"/>
          <w:sz w:val="28"/>
          <w:szCs w:val="28"/>
        </w:rPr>
      </w:pPr>
    </w:p>
    <w:p w:rsidR="00351E72" w:rsidRDefault="00351E72" w:rsidP="007F5A0B">
      <w:pPr>
        <w:tabs>
          <w:tab w:val="center" w:pos="5836"/>
        </w:tab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РАСПОРЯЖЕНИЕ</w:t>
      </w:r>
    </w:p>
    <w:p w:rsidR="00351E72" w:rsidRDefault="00351E72" w:rsidP="007F5A0B">
      <w:pPr>
        <w:tabs>
          <w:tab w:val="left" w:pos="1646"/>
          <w:tab w:val="left" w:pos="8424"/>
        </w:tabs>
        <w:jc w:val="both"/>
        <w:rPr>
          <w:rFonts w:ascii="Times New Roman" w:hAnsi="Times New Roman" w:cs="Times New Roman"/>
          <w:color w:val="000000"/>
          <w:sz w:val="28"/>
          <w:szCs w:val="28"/>
        </w:rPr>
      </w:pPr>
    </w:p>
    <w:p w:rsidR="00351E72" w:rsidRDefault="00351E72" w:rsidP="007F5A0B">
      <w:pPr>
        <w:tabs>
          <w:tab w:val="left" w:pos="1646"/>
          <w:tab w:val="left" w:pos="8424"/>
        </w:tabs>
        <w:jc w:val="both"/>
        <w:rPr>
          <w:rFonts w:ascii="Times New Roman" w:hAnsi="Times New Roman" w:cs="Times New Roman"/>
          <w:color w:val="000000"/>
          <w:sz w:val="28"/>
          <w:szCs w:val="28"/>
        </w:rPr>
      </w:pPr>
    </w:p>
    <w:p w:rsidR="00351E72" w:rsidRDefault="00351E72" w:rsidP="007F5A0B">
      <w:pPr>
        <w:tabs>
          <w:tab w:val="left" w:pos="1646"/>
          <w:tab w:val="left" w:pos="8424"/>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от </w:t>
      </w:r>
      <w:r w:rsidRPr="00787729">
        <w:rPr>
          <w:rFonts w:ascii="Times New Roman" w:hAnsi="Times New Roman" w:cs="Times New Roman"/>
          <w:sz w:val="28"/>
          <w:szCs w:val="28"/>
        </w:rPr>
        <w:t>05 сентября</w:t>
      </w:r>
      <w:r>
        <w:rPr>
          <w:rFonts w:ascii="Times New Roman" w:hAnsi="Times New Roman" w:cs="Times New Roman"/>
          <w:color w:val="000000"/>
          <w:sz w:val="28"/>
          <w:szCs w:val="28"/>
        </w:rPr>
        <w:t xml:space="preserve"> 2014 года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 6</w:t>
      </w:r>
    </w:p>
    <w:p w:rsidR="00351E72" w:rsidRDefault="00351E72" w:rsidP="007F5A0B">
      <w:pPr>
        <w:tabs>
          <w:tab w:val="left" w:pos="1449"/>
        </w:tabs>
        <w:ind w:firstLine="748"/>
        <w:jc w:val="both"/>
        <w:rPr>
          <w:rFonts w:ascii="Times New Roman" w:hAnsi="Times New Roman" w:cs="Times New Roman"/>
          <w:color w:val="000000"/>
          <w:sz w:val="28"/>
          <w:szCs w:val="28"/>
        </w:rPr>
      </w:pPr>
    </w:p>
    <w:p w:rsidR="00351E72" w:rsidRPr="00DC3D4C" w:rsidRDefault="00351E72" w:rsidP="008C6949">
      <w:pPr>
        <w:jc w:val="both"/>
        <w:rPr>
          <w:rFonts w:ascii="Times New Roman" w:hAnsi="Times New Roman" w:cs="Times New Roman"/>
          <w:sz w:val="28"/>
          <w:szCs w:val="28"/>
        </w:rPr>
      </w:pPr>
      <w:r w:rsidRPr="00DC3D4C">
        <w:rPr>
          <w:rFonts w:ascii="Times New Roman" w:hAnsi="Times New Roman" w:cs="Times New Roman"/>
          <w:sz w:val="28"/>
          <w:szCs w:val="28"/>
        </w:rPr>
        <w:t xml:space="preserve">Об утверждении  </w:t>
      </w:r>
      <w:r>
        <w:rPr>
          <w:rFonts w:ascii="Times New Roman" w:hAnsi="Times New Roman" w:cs="Times New Roman"/>
          <w:sz w:val="28"/>
          <w:szCs w:val="28"/>
        </w:rPr>
        <w:t>п</w:t>
      </w:r>
      <w:r w:rsidRPr="00DC3D4C">
        <w:rPr>
          <w:rFonts w:ascii="Times New Roman" w:hAnsi="Times New Roman" w:cs="Times New Roman"/>
          <w:sz w:val="28"/>
          <w:szCs w:val="28"/>
        </w:rPr>
        <w:t>оряд</w:t>
      </w:r>
      <w:r>
        <w:rPr>
          <w:rFonts w:ascii="Times New Roman" w:hAnsi="Times New Roman" w:cs="Times New Roman"/>
          <w:sz w:val="28"/>
          <w:szCs w:val="28"/>
        </w:rPr>
        <w:t>ка</w:t>
      </w:r>
      <w:r w:rsidRPr="00DC3D4C">
        <w:rPr>
          <w:rFonts w:ascii="Times New Roman" w:hAnsi="Times New Roman" w:cs="Times New Roman"/>
          <w:sz w:val="28"/>
          <w:szCs w:val="28"/>
        </w:rPr>
        <w:t xml:space="preserve"> санкционирования  оплаты денежных обязательств получателей средств бюджета Вармазейского сельского поселения.</w:t>
      </w:r>
    </w:p>
    <w:p w:rsidR="00351E72" w:rsidRPr="00DC3D4C" w:rsidRDefault="00351E72" w:rsidP="007F5A0B">
      <w:pPr>
        <w:tabs>
          <w:tab w:val="left" w:pos="1449"/>
        </w:tabs>
        <w:ind w:firstLine="748"/>
        <w:jc w:val="both"/>
        <w:rPr>
          <w:rFonts w:ascii="Times New Roman" w:hAnsi="Times New Roman" w:cs="Times New Roman"/>
          <w:color w:val="000000"/>
          <w:sz w:val="28"/>
          <w:szCs w:val="28"/>
        </w:rPr>
      </w:pPr>
    </w:p>
    <w:p w:rsidR="00351E72" w:rsidRDefault="00351E72" w:rsidP="008C6949">
      <w:pPr>
        <w:tabs>
          <w:tab w:val="left" w:pos="1449"/>
        </w:tabs>
        <w:jc w:val="both"/>
        <w:rPr>
          <w:rFonts w:ascii="Times New Roman" w:hAnsi="Times New Roman" w:cs="Times New Roman"/>
          <w:color w:val="000000"/>
          <w:sz w:val="28"/>
          <w:szCs w:val="28"/>
        </w:rPr>
      </w:pPr>
      <w:r>
        <w:rPr>
          <w:rFonts w:ascii="Times New Roman" w:hAnsi="Times New Roman" w:cs="Times New Roman"/>
          <w:color w:val="000000"/>
          <w:sz w:val="28"/>
          <w:szCs w:val="28"/>
        </w:rPr>
        <w:t>Руководствуясь статьями 219 и 219.2 Бюджетного кодекса Российской Федерации:</w:t>
      </w:r>
    </w:p>
    <w:p w:rsidR="00351E72" w:rsidRDefault="00351E72" w:rsidP="008C6949">
      <w:pPr>
        <w:pStyle w:val="ListParagraph"/>
        <w:tabs>
          <w:tab w:val="left" w:pos="1449"/>
        </w:tabs>
        <w:ind w:left="748"/>
        <w:jc w:val="both"/>
        <w:rPr>
          <w:rFonts w:ascii="Times New Roman" w:hAnsi="Times New Roman" w:cs="Times New Roman"/>
          <w:color w:val="000000"/>
          <w:sz w:val="28"/>
          <w:szCs w:val="28"/>
        </w:rPr>
      </w:pPr>
    </w:p>
    <w:p w:rsidR="00351E72" w:rsidRPr="007F5A0B" w:rsidRDefault="00351E72" w:rsidP="007F5A0B">
      <w:pPr>
        <w:pStyle w:val="ListParagraph"/>
        <w:numPr>
          <w:ilvl w:val="0"/>
          <w:numId w:val="1"/>
        </w:numPr>
        <w:tabs>
          <w:tab w:val="left" w:pos="1449"/>
        </w:tabs>
        <w:jc w:val="both"/>
        <w:rPr>
          <w:rFonts w:ascii="Times New Roman" w:hAnsi="Times New Roman" w:cs="Times New Roman"/>
          <w:color w:val="000000"/>
          <w:sz w:val="28"/>
          <w:szCs w:val="28"/>
        </w:rPr>
      </w:pPr>
      <w:r w:rsidRPr="007F5A0B">
        <w:rPr>
          <w:rFonts w:ascii="Times New Roman" w:hAnsi="Times New Roman" w:cs="Times New Roman"/>
          <w:color w:val="000000"/>
          <w:sz w:val="28"/>
          <w:szCs w:val="28"/>
        </w:rPr>
        <w:t>Утвердить прилагаемый Порядок санкционирования оплаты денежных обязательств получателей средств бюджета</w:t>
      </w:r>
      <w:r>
        <w:rPr>
          <w:rFonts w:ascii="Times New Roman" w:hAnsi="Times New Roman" w:cs="Times New Roman"/>
          <w:color w:val="000000"/>
          <w:sz w:val="28"/>
          <w:szCs w:val="28"/>
        </w:rPr>
        <w:t xml:space="preserve">  </w:t>
      </w:r>
      <w:r w:rsidRPr="00787729">
        <w:rPr>
          <w:rFonts w:ascii="Times New Roman" w:hAnsi="Times New Roman" w:cs="Times New Roman"/>
          <w:sz w:val="28"/>
          <w:szCs w:val="28"/>
        </w:rPr>
        <w:t xml:space="preserve">Вармазейского </w:t>
      </w:r>
      <w:r w:rsidRPr="007F5A0B">
        <w:rPr>
          <w:rFonts w:ascii="Times New Roman" w:hAnsi="Times New Roman" w:cs="Times New Roman"/>
          <w:color w:val="000000"/>
          <w:sz w:val="28"/>
          <w:szCs w:val="28"/>
        </w:rPr>
        <w:t xml:space="preserve">сельского поселения и администраторов источников финансирования дефицита бюджета </w:t>
      </w:r>
      <w:r w:rsidRPr="00787729">
        <w:rPr>
          <w:rFonts w:ascii="Times New Roman" w:hAnsi="Times New Roman" w:cs="Times New Roman"/>
          <w:sz w:val="28"/>
          <w:szCs w:val="28"/>
        </w:rPr>
        <w:t>Вармазейского</w:t>
      </w:r>
      <w:r w:rsidRPr="007F5A0B">
        <w:rPr>
          <w:rFonts w:ascii="Times New Roman" w:hAnsi="Times New Roman" w:cs="Times New Roman"/>
          <w:color w:val="000000"/>
          <w:sz w:val="28"/>
          <w:szCs w:val="28"/>
        </w:rPr>
        <w:t xml:space="preserve"> сельского поселения.</w:t>
      </w:r>
    </w:p>
    <w:p w:rsidR="00351E72" w:rsidRPr="007F5A0B" w:rsidRDefault="00351E72" w:rsidP="007F5A0B">
      <w:pPr>
        <w:pStyle w:val="ListParagraph"/>
        <w:numPr>
          <w:ilvl w:val="0"/>
          <w:numId w:val="1"/>
        </w:numPr>
        <w:tabs>
          <w:tab w:val="left" w:pos="1449"/>
        </w:tabs>
        <w:jc w:val="both"/>
        <w:rPr>
          <w:rFonts w:ascii="Times New Roman" w:hAnsi="Times New Roman" w:cs="Times New Roman"/>
          <w:color w:val="000000"/>
          <w:sz w:val="28"/>
          <w:szCs w:val="28"/>
        </w:rPr>
      </w:pPr>
      <w:r>
        <w:rPr>
          <w:rFonts w:ascii="Times New Roman" w:hAnsi="Times New Roman" w:cs="Times New Roman"/>
          <w:color w:val="000000"/>
          <w:sz w:val="28"/>
          <w:szCs w:val="28"/>
        </w:rPr>
        <w:t>Признать утратившим силу Распоряжение Главы Вармазейского сельского поселения Большеигнатовского муниципального района Республики Мордовия от 30 августа 2011 года № 9.</w:t>
      </w:r>
      <w:bookmarkStart w:id="0" w:name="_GoBack"/>
      <w:bookmarkEnd w:id="0"/>
    </w:p>
    <w:p w:rsidR="00351E72" w:rsidRDefault="00351E72" w:rsidP="007F5A0B">
      <w:pPr>
        <w:ind w:firstLine="74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Настоящее распоряжение вступает в силу со дня его подписания и распространяет свое действие на правоотношения, возникшие с </w:t>
      </w:r>
      <w:r w:rsidRPr="00787729">
        <w:rPr>
          <w:rFonts w:ascii="Times New Roman" w:hAnsi="Times New Roman" w:cs="Times New Roman"/>
          <w:sz w:val="28"/>
          <w:szCs w:val="28"/>
        </w:rPr>
        <w:t>01 сентября</w:t>
      </w:r>
      <w:r>
        <w:rPr>
          <w:rFonts w:ascii="Times New Roman" w:hAnsi="Times New Roman" w:cs="Times New Roman"/>
          <w:color w:val="000000"/>
          <w:sz w:val="28"/>
          <w:szCs w:val="28"/>
        </w:rPr>
        <w:t xml:space="preserve"> 2014 года.</w:t>
      </w:r>
    </w:p>
    <w:p w:rsidR="00351E72" w:rsidRDefault="00351E72" w:rsidP="007F5A0B">
      <w:pPr>
        <w:ind w:firstLine="748"/>
        <w:jc w:val="both"/>
        <w:rPr>
          <w:rFonts w:ascii="Times New Roman" w:hAnsi="Times New Roman" w:cs="Times New Roman"/>
          <w:color w:val="000000"/>
          <w:sz w:val="28"/>
          <w:szCs w:val="28"/>
        </w:rPr>
      </w:pPr>
    </w:p>
    <w:p w:rsidR="00351E72" w:rsidRDefault="00351E72" w:rsidP="007F5A0B">
      <w:pPr>
        <w:ind w:firstLine="748"/>
        <w:rPr>
          <w:rFonts w:ascii="Times New Roman" w:hAnsi="Times New Roman" w:cs="Times New Roman"/>
          <w:color w:val="000000"/>
          <w:sz w:val="28"/>
          <w:szCs w:val="28"/>
        </w:rPr>
      </w:pPr>
    </w:p>
    <w:p w:rsidR="00351E72" w:rsidRDefault="00351E72" w:rsidP="007F5A0B">
      <w:pPr>
        <w:ind w:firstLine="748"/>
        <w:rPr>
          <w:rFonts w:ascii="Times New Roman" w:hAnsi="Times New Roman" w:cs="Times New Roman"/>
          <w:color w:val="000000"/>
          <w:sz w:val="28"/>
          <w:szCs w:val="28"/>
        </w:rPr>
      </w:pPr>
    </w:p>
    <w:p w:rsidR="00351E72" w:rsidRDefault="00351E72" w:rsidP="007F5A0B">
      <w:pPr>
        <w:ind w:firstLine="748"/>
        <w:rPr>
          <w:rFonts w:ascii="Times New Roman" w:hAnsi="Times New Roman" w:cs="Times New Roman"/>
          <w:color w:val="000000"/>
          <w:sz w:val="28"/>
          <w:szCs w:val="28"/>
        </w:rPr>
      </w:pPr>
    </w:p>
    <w:p w:rsidR="00351E72" w:rsidRDefault="00351E72" w:rsidP="007F5A0B">
      <w:pPr>
        <w:ind w:firstLine="748"/>
        <w:rPr>
          <w:rFonts w:ascii="Times New Roman" w:hAnsi="Times New Roman" w:cs="Times New Roman"/>
          <w:color w:val="000000"/>
          <w:sz w:val="28"/>
          <w:szCs w:val="28"/>
        </w:rPr>
      </w:pPr>
    </w:p>
    <w:p w:rsidR="00351E72" w:rsidRPr="00787729" w:rsidRDefault="00351E72" w:rsidP="007F5A0B">
      <w:pPr>
        <w:tabs>
          <w:tab w:val="left" w:pos="4238"/>
        </w:tabs>
        <w:jc w:val="both"/>
        <w:rPr>
          <w:rFonts w:ascii="Times New Roman" w:hAnsi="Times New Roman" w:cs="Times New Roman"/>
          <w:sz w:val="28"/>
          <w:szCs w:val="28"/>
        </w:rPr>
      </w:pPr>
      <w:r>
        <w:rPr>
          <w:rFonts w:ascii="Times New Roman" w:hAnsi="Times New Roman" w:cs="Times New Roman"/>
          <w:color w:val="000000"/>
          <w:sz w:val="28"/>
          <w:szCs w:val="28"/>
        </w:rPr>
        <w:t xml:space="preserve">Глава </w:t>
      </w:r>
      <w:r w:rsidRPr="00787729">
        <w:rPr>
          <w:rFonts w:ascii="Times New Roman" w:hAnsi="Times New Roman" w:cs="Times New Roman"/>
          <w:sz w:val="28"/>
          <w:szCs w:val="28"/>
        </w:rPr>
        <w:t>Вармазейского</w:t>
      </w:r>
      <w:r>
        <w:rPr>
          <w:rFonts w:ascii="Times New Roman" w:hAnsi="Times New Roman" w:cs="Times New Roman"/>
          <w:color w:val="000000"/>
          <w:sz w:val="28"/>
          <w:szCs w:val="28"/>
        </w:rPr>
        <w:t xml:space="preserve"> сельского поселения:</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sidRPr="00787729">
        <w:rPr>
          <w:rFonts w:ascii="Times New Roman" w:hAnsi="Times New Roman" w:cs="Times New Roman"/>
          <w:sz w:val="28"/>
          <w:szCs w:val="28"/>
        </w:rPr>
        <w:t>Е.К.Дергунов</w:t>
      </w:r>
    </w:p>
    <w:p w:rsidR="00351E72" w:rsidRDefault="00351E72" w:rsidP="007F5A0B">
      <w:pPr>
        <w:widowControl/>
        <w:autoSpaceDE/>
        <w:autoSpaceDN/>
        <w:adjustRightInd/>
        <w:rPr>
          <w:rFonts w:ascii="Times New Roman" w:hAnsi="Times New Roman" w:cs="Times New Roman"/>
          <w:color w:val="000000"/>
          <w:sz w:val="28"/>
          <w:szCs w:val="28"/>
        </w:rPr>
        <w:sectPr w:rsidR="00351E72">
          <w:pgSz w:w="11906" w:h="16838"/>
          <w:pgMar w:top="1134" w:right="567" w:bottom="1134" w:left="1134" w:header="709" w:footer="709" w:gutter="0"/>
          <w:cols w:space="720"/>
        </w:sectPr>
      </w:pPr>
    </w:p>
    <w:p w:rsidR="00351E72" w:rsidRDefault="00351E72" w:rsidP="007F5A0B">
      <w:pPr>
        <w:tabs>
          <w:tab w:val="right" w:pos="10176"/>
        </w:tabs>
        <w:jc w:val="right"/>
        <w:rPr>
          <w:rFonts w:ascii="Times New Roman" w:hAnsi="Times New Roman" w:cs="Times New Roman"/>
          <w:color w:val="000000"/>
          <w:sz w:val="24"/>
          <w:szCs w:val="24"/>
        </w:rPr>
      </w:pPr>
      <w:r>
        <w:rPr>
          <w:rFonts w:ascii="Times New Roman" w:hAnsi="Times New Roman" w:cs="Times New Roman"/>
          <w:color w:val="000000"/>
          <w:sz w:val="24"/>
          <w:szCs w:val="24"/>
        </w:rPr>
        <w:t>Утвержден</w:t>
      </w:r>
    </w:p>
    <w:p w:rsidR="00351E72" w:rsidRDefault="00351E72" w:rsidP="007F5A0B">
      <w:pPr>
        <w:tabs>
          <w:tab w:val="right" w:pos="10176"/>
        </w:tabs>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распоряжением </w:t>
      </w:r>
    </w:p>
    <w:p w:rsidR="00351E72" w:rsidRDefault="00351E72" w:rsidP="007F5A0B">
      <w:pPr>
        <w:tabs>
          <w:tab w:val="right" w:pos="10176"/>
        </w:tabs>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Главы </w:t>
      </w:r>
      <w:r w:rsidRPr="009312F9">
        <w:rPr>
          <w:rFonts w:ascii="Times New Roman" w:hAnsi="Times New Roman" w:cs="Times New Roman"/>
          <w:sz w:val="24"/>
          <w:szCs w:val="24"/>
        </w:rPr>
        <w:t>Вармазейского</w:t>
      </w:r>
      <w:r>
        <w:rPr>
          <w:rFonts w:ascii="Times New Roman" w:hAnsi="Times New Roman" w:cs="Times New Roman"/>
          <w:color w:val="000000"/>
          <w:sz w:val="24"/>
          <w:szCs w:val="24"/>
        </w:rPr>
        <w:t>сельского поселения</w:t>
      </w:r>
    </w:p>
    <w:p w:rsidR="00351E72" w:rsidRDefault="00351E72" w:rsidP="007F5A0B">
      <w:pPr>
        <w:tabs>
          <w:tab w:val="right" w:pos="10176"/>
        </w:tabs>
        <w:jc w:val="right"/>
        <w:rPr>
          <w:rFonts w:ascii="Times New Roman" w:hAnsi="Times New Roman" w:cs="Times New Roman"/>
          <w:color w:val="000000"/>
          <w:sz w:val="24"/>
          <w:szCs w:val="24"/>
        </w:rPr>
      </w:pPr>
      <w:r>
        <w:rPr>
          <w:rFonts w:ascii="Times New Roman" w:hAnsi="Times New Roman" w:cs="Times New Roman"/>
          <w:color w:val="000000"/>
          <w:sz w:val="24"/>
          <w:szCs w:val="24"/>
        </w:rPr>
        <w:t>Большеигнатовского муниципального района</w:t>
      </w:r>
    </w:p>
    <w:p w:rsidR="00351E72" w:rsidRDefault="00351E72" w:rsidP="007F5A0B">
      <w:pPr>
        <w:tabs>
          <w:tab w:val="right" w:pos="10176"/>
        </w:tabs>
        <w:jc w:val="right"/>
        <w:rPr>
          <w:rFonts w:ascii="Times New Roman" w:hAnsi="Times New Roman" w:cs="Times New Roman"/>
          <w:color w:val="000000"/>
          <w:sz w:val="24"/>
          <w:szCs w:val="24"/>
        </w:rPr>
      </w:pPr>
      <w:r>
        <w:rPr>
          <w:rFonts w:ascii="Times New Roman" w:hAnsi="Times New Roman" w:cs="Times New Roman"/>
          <w:color w:val="000000"/>
          <w:sz w:val="24"/>
          <w:szCs w:val="24"/>
        </w:rPr>
        <w:t>Республики Мордовия</w:t>
      </w:r>
    </w:p>
    <w:p w:rsidR="00351E72" w:rsidRDefault="00351E72" w:rsidP="007F5A0B">
      <w:pPr>
        <w:tabs>
          <w:tab w:val="right" w:pos="10176"/>
        </w:tabs>
        <w:jc w:val="right"/>
        <w:rPr>
          <w:rFonts w:ascii="Times New Roman" w:hAnsi="Times New Roman" w:cs="Times New Roman"/>
          <w:color w:val="000000"/>
          <w:sz w:val="24"/>
          <w:szCs w:val="24"/>
        </w:rPr>
      </w:pPr>
      <w:r>
        <w:rPr>
          <w:rFonts w:ascii="Times New Roman" w:hAnsi="Times New Roman" w:cs="Times New Roman"/>
          <w:color w:val="000000"/>
          <w:sz w:val="24"/>
          <w:szCs w:val="24"/>
        </w:rPr>
        <w:t>«</w:t>
      </w:r>
      <w:r w:rsidRPr="009312F9">
        <w:rPr>
          <w:rFonts w:ascii="Times New Roman" w:hAnsi="Times New Roman" w:cs="Times New Roman"/>
          <w:sz w:val="24"/>
          <w:szCs w:val="24"/>
        </w:rPr>
        <w:t>05» сентября</w:t>
      </w:r>
      <w:r>
        <w:rPr>
          <w:rFonts w:ascii="Times New Roman" w:hAnsi="Times New Roman" w:cs="Times New Roman"/>
          <w:color w:val="000000"/>
          <w:sz w:val="24"/>
          <w:szCs w:val="24"/>
        </w:rPr>
        <w:t xml:space="preserve"> 2014 г.</w:t>
      </w:r>
    </w:p>
    <w:p w:rsidR="00351E72" w:rsidRDefault="00351E72" w:rsidP="007F5A0B">
      <w:pPr>
        <w:tabs>
          <w:tab w:val="right" w:pos="10176"/>
        </w:tabs>
        <w:jc w:val="center"/>
        <w:rPr>
          <w:rFonts w:ascii="Times New Roman" w:hAnsi="Times New Roman" w:cs="Times New Roman"/>
          <w:color w:val="000000"/>
          <w:sz w:val="24"/>
          <w:szCs w:val="24"/>
        </w:rPr>
      </w:pPr>
    </w:p>
    <w:p w:rsidR="00351E72" w:rsidRDefault="00351E72" w:rsidP="007F5A0B">
      <w:pPr>
        <w:tabs>
          <w:tab w:val="right" w:pos="10176"/>
        </w:tabs>
        <w:jc w:val="center"/>
        <w:rPr>
          <w:rFonts w:ascii="Times New Roman" w:hAnsi="Times New Roman" w:cs="Times New Roman"/>
          <w:color w:val="000000"/>
          <w:sz w:val="24"/>
          <w:szCs w:val="24"/>
        </w:rPr>
      </w:pPr>
    </w:p>
    <w:p w:rsidR="00351E72" w:rsidRDefault="00351E72" w:rsidP="007F5A0B">
      <w:pPr>
        <w:tabs>
          <w:tab w:val="right" w:pos="10176"/>
        </w:tabs>
        <w:jc w:val="center"/>
        <w:rPr>
          <w:rFonts w:ascii="Times New Roman" w:hAnsi="Times New Roman" w:cs="Times New Roman"/>
          <w:color w:val="000000"/>
          <w:sz w:val="24"/>
          <w:szCs w:val="24"/>
        </w:rPr>
      </w:pPr>
    </w:p>
    <w:p w:rsidR="00351E72" w:rsidRDefault="00351E72" w:rsidP="007F5A0B">
      <w:pPr>
        <w:tabs>
          <w:tab w:val="right" w:pos="10176"/>
        </w:tabs>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Порядок</w:t>
      </w:r>
    </w:p>
    <w:p w:rsidR="00351E72" w:rsidRDefault="00351E72" w:rsidP="007F5A0B">
      <w:pPr>
        <w:tabs>
          <w:tab w:val="right" w:pos="10176"/>
        </w:tabs>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санкционирования оплаты денежных обязательств получателей средств бюджета </w:t>
      </w:r>
      <w:r w:rsidRPr="009312F9">
        <w:rPr>
          <w:rFonts w:ascii="Times New Roman" w:hAnsi="Times New Roman" w:cs="Times New Roman"/>
          <w:b/>
          <w:bCs/>
          <w:sz w:val="24"/>
          <w:szCs w:val="24"/>
        </w:rPr>
        <w:t xml:space="preserve">Вармазейского </w:t>
      </w:r>
      <w:r>
        <w:rPr>
          <w:rFonts w:ascii="Times New Roman" w:hAnsi="Times New Roman" w:cs="Times New Roman"/>
          <w:b/>
          <w:bCs/>
          <w:color w:val="000000"/>
          <w:sz w:val="24"/>
          <w:szCs w:val="24"/>
        </w:rPr>
        <w:t xml:space="preserve">сельского поселения и администраторов источников финансирования дефицита бюджета  </w:t>
      </w:r>
      <w:r w:rsidRPr="009312F9">
        <w:rPr>
          <w:rFonts w:ascii="Times New Roman" w:hAnsi="Times New Roman" w:cs="Times New Roman"/>
          <w:b/>
          <w:bCs/>
          <w:sz w:val="24"/>
          <w:szCs w:val="24"/>
        </w:rPr>
        <w:t xml:space="preserve">Вармазейского </w:t>
      </w:r>
      <w:r>
        <w:rPr>
          <w:rFonts w:ascii="Times New Roman" w:hAnsi="Times New Roman" w:cs="Times New Roman"/>
          <w:b/>
          <w:bCs/>
          <w:color w:val="000080"/>
          <w:sz w:val="24"/>
          <w:szCs w:val="24"/>
        </w:rPr>
        <w:t xml:space="preserve">  </w:t>
      </w:r>
      <w:r>
        <w:rPr>
          <w:rFonts w:ascii="Times New Roman" w:hAnsi="Times New Roman" w:cs="Times New Roman"/>
          <w:b/>
          <w:bCs/>
          <w:color w:val="000000"/>
          <w:sz w:val="24"/>
          <w:szCs w:val="24"/>
        </w:rPr>
        <w:t>сельского поселения</w:t>
      </w:r>
    </w:p>
    <w:p w:rsidR="00351E72" w:rsidRDefault="00351E72" w:rsidP="007F5A0B">
      <w:pPr>
        <w:tabs>
          <w:tab w:val="right" w:pos="10176"/>
        </w:tabs>
        <w:jc w:val="center"/>
        <w:rPr>
          <w:rFonts w:ascii="Times New Roman" w:hAnsi="Times New Roman" w:cs="Times New Roman"/>
          <w:b/>
          <w:bCs/>
          <w:color w:val="000000"/>
          <w:sz w:val="24"/>
          <w:szCs w:val="24"/>
        </w:rPr>
      </w:pP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Pr>
          <w:rFonts w:ascii="Times New Roman" w:hAnsi="Times New Roman" w:cs="Times New Roman"/>
          <w:color w:val="000000"/>
          <w:sz w:val="24"/>
          <w:szCs w:val="24"/>
        </w:rPr>
        <w:t>1</w:t>
      </w:r>
      <w:r w:rsidRPr="00DC3D4C">
        <w:rPr>
          <w:rFonts w:ascii="Times New Roman" w:hAnsi="Times New Roman" w:cs="Times New Roman"/>
          <w:color w:val="000000"/>
          <w:sz w:val="28"/>
          <w:szCs w:val="28"/>
        </w:rPr>
        <w:t xml:space="preserve">. Настоящий Порядок разработан на основании статей 219 и 219.2 Бюджетного кодекса Российской Федерации и устанавливает порядок санкционирования Отделом № 6 Управления Федерального казначейства по Республике Мордовия оплаты денежных обязательств получателей средств бюджета </w:t>
      </w:r>
      <w:r w:rsidRPr="00DC3D4C">
        <w:rPr>
          <w:rFonts w:ascii="Times New Roman" w:hAnsi="Times New Roman" w:cs="Times New Roman"/>
          <w:sz w:val="28"/>
          <w:szCs w:val="28"/>
        </w:rPr>
        <w:t>Вармазейского</w:t>
      </w:r>
      <w:r w:rsidRPr="00DC3D4C">
        <w:rPr>
          <w:rFonts w:ascii="Times New Roman" w:hAnsi="Times New Roman" w:cs="Times New Roman"/>
          <w:color w:val="000000"/>
          <w:sz w:val="28"/>
          <w:szCs w:val="28"/>
        </w:rPr>
        <w:t xml:space="preserve"> сельского поселения Большеигнатовского муниципального района Республики Мордовия (далее - получатели средств бюджета сельского поселения) и администраторов источников финансирования дефицита бюджета </w:t>
      </w:r>
      <w:r w:rsidRPr="00DC3D4C">
        <w:rPr>
          <w:rFonts w:ascii="Times New Roman" w:hAnsi="Times New Roman" w:cs="Times New Roman"/>
          <w:sz w:val="28"/>
          <w:szCs w:val="28"/>
        </w:rPr>
        <w:t>Вармазейского</w:t>
      </w:r>
      <w:r w:rsidRPr="00DC3D4C">
        <w:rPr>
          <w:rFonts w:ascii="Times New Roman" w:hAnsi="Times New Roman" w:cs="Times New Roman"/>
          <w:color w:val="000000"/>
          <w:sz w:val="28"/>
          <w:szCs w:val="28"/>
        </w:rPr>
        <w:t xml:space="preserve"> сельского поселения Большеигнатовского муниципального района Республики Мордовия (далее</w:t>
      </w:r>
      <w:r w:rsidRPr="00DC3D4C">
        <w:rPr>
          <w:rFonts w:ascii="Times New Roman" w:hAnsi="Times New Roman" w:cs="Times New Roman"/>
          <w:color w:val="000000"/>
          <w:sz w:val="28"/>
          <w:szCs w:val="28"/>
        </w:rPr>
        <w:softHyphen/>
        <w:t>администраторы источников финансирования дефицита бюджета сельского поселения), лицевые счета которых открыты в Управлении Федерального казначейства по Республике Мордовия и обслуживаются в Отделе № 6 Управления Федерального казначейства по Республике Мордовия.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2. Для оплаты денежных обязательств получатели средств бюджета сельского поселения, администраторы источников финансирования дефицита бюджета сельского поселения представляют в Отдел № 6 Управления Федерального казначейства по Республике Мордовия Заявку на кассовый расход (код по ведомственному классификатору форм документов (далее - код по КФД) 0531801) или Заявку на получение наличных денег (код по КФД 0531802) (далее - Заявки) в порядке, установленном в соответствии с бюджетным законодательством Российской Федерации.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при наличии электронного документооборота между получателем средств бюджета сельского поселения, администратором источников финансирования дефицита бюджета сельского поселения и Отделом № 6 Управления Федерального казначейства по Республике Мордовия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подписывается руководителем и главным бухгалтером (иными уполномоченными руководителем лицами) получателя средств бюджета сельского поселения (администратора источников финансирования дефицита бюджета сельского поселения).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3. Уполномоченный начальником Отдела № 6 Управления Федерального казначейства по Республике Мордовия работник в течении трех рабочих дней, включая день представления Заявки получателем средств бюджета сельского поселения (администратором источников финансирования дефицита бюджета сельского поселения) в Отдел № 6 Управления Федерального казначейства по Республике Мордовия, проверяет Заявку на соответствие установленной форме, наличие в ней реквизитов и показателей, предусмотренных пунктом 5 настоящего Порядка, наличие документов, предусмотренных пунктами 7, 9 настоящего Порядка, а также соответствие показателей Заявки, указанным в ней документам в соответствии с условиями пункта 6 настоящего Порядка и соответствующим требованиям, установленным пунктами 10-12 настоящего Порядка.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4. Уполномоченный  начальником Отдела № 6 Управления Федерального казначейства по Республике Мордовия работник не позднее срока, установленного пунктом 3 настоящего Порядка, проверят Заявку на соответствие установленной форме, соответствие подписей имеющимся образцам, представленным получателем средств бюджета сельского поселения (администратором источников финансирования дефицита бюджета сельского поселения) в порядке, установленном для открытия соответствующего лицевого счета.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5. Заявка проверяется на наличие в ней следующих реквизитов и показателей:</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 Номера соответствующего лицевого счета, открытого получателю средств бюджета сельского поселения или администратору источников финансирования дефицита бюджета сельского поселения, кода главы по Бюджетной Классификации, кода органа ФК.</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2) кодов классификации расходов бюджетов (классификации источников </w:t>
      </w:r>
      <w:r>
        <w:rPr>
          <w:rFonts w:ascii="Times New Roman" w:hAnsi="Times New Roman" w:cs="Times New Roman"/>
          <w:color w:val="000000"/>
          <w:sz w:val="28"/>
          <w:szCs w:val="28"/>
        </w:rPr>
        <w:t xml:space="preserve">  </w:t>
      </w:r>
      <w:r w:rsidRPr="00DC3D4C">
        <w:rPr>
          <w:rFonts w:ascii="Times New Roman" w:hAnsi="Times New Roman" w:cs="Times New Roman"/>
          <w:color w:val="000000"/>
          <w:sz w:val="28"/>
          <w:szCs w:val="28"/>
        </w:rPr>
        <w:t xml:space="preserve">финансирования </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дефицитов бюджетов), по которым необходимо произвести кассовый расход (кассовую выплату), а также текстового назначения платежа;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3) суммы кассового расхода (кассовой выплаты) и цифрового кода валюты в</w:t>
      </w:r>
      <w:r>
        <w:rPr>
          <w:rFonts w:ascii="Times New Roman" w:hAnsi="Times New Roman" w:cs="Times New Roman"/>
          <w:color w:val="000000"/>
          <w:sz w:val="28"/>
          <w:szCs w:val="28"/>
        </w:rPr>
        <w:t xml:space="preserve">   </w:t>
      </w:r>
      <w:r w:rsidRPr="00DC3D4C">
        <w:rPr>
          <w:rFonts w:ascii="Times New Roman" w:hAnsi="Times New Roman" w:cs="Times New Roman"/>
          <w:color w:val="000000"/>
          <w:sz w:val="28"/>
          <w:szCs w:val="28"/>
        </w:rPr>
        <w:t xml:space="preserve">соответствии </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Общероссийским классификатором валют, в которой он должен быть произведен;</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4) суммы кассового расхода (кассовой выплаты) в валюте Российской Федерации, в рублевом эквиваленте, исчисленном на дату оформления Заявки;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5) суммы налога на добавленную стоимость (при наличии);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6) вид средств;</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8) номера и серии чека (при наличном способе оплаты денежного обязательства);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9) срока действия чека (при наличном способе оплаты денежного обязательства);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10) фамилии, имени и отчества получателя средств по чеку (при наличном способе оплаты денежного обязательства);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11) данных документов, удостоверяющих личность получателя средств по чеку(при наличном способе оплаты денежного обязательства);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12) данных для осуществления налоговых и иных обязательных платежей в бюджеты бюджетной системы Российской Федерации (при необходимости);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13)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денежных обязательств, предусмотренных федеральными законами, законами Республики Мордовия, указами Президента Российской Федерации, указами главы Республики Мордовия, постановлениями Правительства Российской Федерации, Республики Мордовия, решениями Совета депутатов сельского поселения, распоряжениями Главы сельского поселения (далее - документы, подтверждающие возникновение денежных обязательств), в соответствии с пунктом 6 настоящего Порядка.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районного бюджета (администратора источников финансирования дефицита районного бюджета).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Положения подпункта 13 настоящего пункта не применяются при проверке Заявки на получение наличных денег.</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6. Получатель средств бюджета сельского поселения для оплаты денежных обязательств, возникающих по государственным контрактам на поставку товаров, выполнение работ, оказание услуг, по договорам аренды указывает в Заявке в соответствии с требованиями, установленными в подпункте 13 пункта 5 настоящего Порядка, реквизиты и предмет соответствующего договора или муниципального контракта на поставку товаров, выполнение работ, оказание услуг, договора аренды, а также реквизиты документа, подтверждающего возникновение денежного обязательства.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Для оплаты денежных обязательств при поставке товаров, выполнении работ, оказании услуг, в. случаях, когда заключение муниципальных контрактов на поставку товаров, выполнение работ, оказание услуг нормативными правовыми актами сельского поселения не предусмотрено, в Заявке указываются в соответствии с требованиями, установленными в подпункте 13 пункта 5 настоящего Порядка, только реквизиты соответствующего документа, подтверждающего возникновение денежного обязательства.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Для оплаты денежных обязательств по авансовым платежам в соответствии с условиями договора или муниципального контракта на поставку товаров, выполнение работ, оказание услуг, а также денежных обязательств по договору аренды в Заявке реквизиты документов, подтверждающих возникновение денежных обязательств, в соответствии с требованиями, установленными в подпункте 13 пункта 5 настоящего Порядка, могут не указываться.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7. Для подтверждения возникновения денежного обязательства получатель средств бюджета сельского поселения представляет в Отдел № 6 Управления Федерального казначейства по Республике Мордовия вместе с Заявкой указанные в ней в соответствии с подпунктом 13 пункта 5 и пунктом 6 настоящего Порядка соответствующий документ, подтверждающий возникновение денежного обязательства (далее – документ-основание) согласно требованиям, установленным пунктом 9 настоящего Порядка.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Подтверждать возникновение денежных обязательств в случае операций с наличными денежными средствами не требуется.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8. Требования, установленные пунктом 7 настоящего Порядка не распространяются на санкционирование оплаты денежных обязательств, связанных:</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с обеспечением выполнения функций </w:t>
      </w:r>
      <w:r w:rsidRPr="00DC3D4C">
        <w:rPr>
          <w:rFonts w:ascii="Times New Roman" w:hAnsi="Times New Roman" w:cs="Times New Roman"/>
          <w:sz w:val="28"/>
          <w:szCs w:val="28"/>
        </w:rPr>
        <w:t xml:space="preserve">казенных </w:t>
      </w:r>
      <w:r w:rsidRPr="00DC3D4C">
        <w:rPr>
          <w:rFonts w:ascii="Times New Roman" w:hAnsi="Times New Roman" w:cs="Times New Roman"/>
          <w:color w:val="000000"/>
          <w:sz w:val="28"/>
          <w:szCs w:val="28"/>
        </w:rPr>
        <w:t>учреждений (за исключением денежных обязательств по поставкам товаров, выполнению работ, оказанию услуг, аренде);</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социальными выплатами населению;</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предоставлением бюджетных инвестиций юридическим лицам, не являющимися государственными (муниципальными) учреждениями;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предоставлением субсидий юридическим лицам, индивидуальным предпринимателям, физическим лицам - производителям товаров, работ, услуг;</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предоставлением межбюджетных трансфертов;</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обслуживанием муниципального долга;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с исполнением судебных актов по искам к администрации сельского поселения о возмещении вреда, причиненного гражданину или юридическому лицу в результате незаконных действий (бездействия) органов местного самоуправления сельского поселения либо должностных лиц этих органов.</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9. Получатель средств бюджета сельского поселения представляет в Отдел № 6 Управления Федерального казначейства по Республике Мордовия при наличии электронного документооборота, электронную копию, созданную посредством сканирования, подтвержденную электронной подписью уполномоченного лица получателя, соответствующего документа-основания (далее - электронная копия документа-основания).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Получатель средств бюджета сельского поселения, у которого отсутствует техническая возможность представить в Отдел № 6 Управления Федерального казначейства по Республике Мордовия документ-основание в электронном виде предоставляет его на бумажном носителе.</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Прилагаемый к Заявке документ-основание на бумажном носителе после проверки подлежит возврату получателю средств бюджета сельского поселения.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Электронные копии документов-оснований хранению в Отделе № 6 Управления Федерального казначейства по Республике Мордовия не подлежат.</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Документ-основание, содержащий сведения, составляющие государственную тайну, указанный в Заявке, содержащий гриф «секретно», получателем средств бюджета сельского поселения в Отделе № 6 Управления Федерального казначейства по Республике Мордовия не представляется.</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10.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 коды классификации расходов бюджета сельского поселения, указанные в Заявке, должны соответствовать кодам бюджетной классификации Российской Федерации, действующим в текущем финансовом году на момент представления Заявки;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2) соответствие указанных в Заявке кодов классификации операций сектора государственного управления (далее – КОСГУ), относящихся к расходам бюджетов, текстовому назначению платежа, исходя из содержания текста назначения платежа, в соответствии с утвержденным в установленном порядке Министерством финансов Российской Федерации порядком применения бюджетной классификации Российской Федерации;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sz w:val="28"/>
          <w:szCs w:val="28"/>
        </w:rPr>
        <w:t>3)</w:t>
      </w:r>
      <w:r w:rsidRPr="00DC3D4C">
        <w:rPr>
          <w:rFonts w:ascii="Times New Roman" w:hAnsi="Times New Roman" w:cs="Times New Roman"/>
          <w:color w:val="000000"/>
          <w:sz w:val="28"/>
          <w:szCs w:val="28"/>
        </w:rPr>
        <w:t xml:space="preserve"> соответствие предмета договора и предмета по документам, подтверждающим возникновение денежного обязательства;</w:t>
      </w:r>
    </w:p>
    <w:p w:rsidR="00351E72" w:rsidRPr="00DC3D4C" w:rsidRDefault="00351E72" w:rsidP="007F5A0B">
      <w:pPr>
        <w:tabs>
          <w:tab w:val="right" w:pos="10176"/>
        </w:tabs>
        <w:ind w:firstLine="748"/>
        <w:jc w:val="both"/>
        <w:rPr>
          <w:rFonts w:ascii="Times New Roman" w:hAnsi="Times New Roman" w:cs="Times New Roman"/>
          <w:sz w:val="28"/>
          <w:szCs w:val="28"/>
        </w:rPr>
      </w:pPr>
      <w:r w:rsidRPr="00DC3D4C">
        <w:rPr>
          <w:rFonts w:ascii="Times New Roman" w:hAnsi="Times New Roman" w:cs="Times New Roman"/>
          <w:sz w:val="28"/>
          <w:szCs w:val="28"/>
        </w:rPr>
        <w:t>4) соответствие содержания операции, исходя из документа, подтверждающего возникновение денежного обязательства, коду КОСГУ и содержанию текста назначения платежа, указанным в Заявке;</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5) не превышение сумм в Заявке остатков учтенных на лицевом счете получателя бюджетных средств;</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6) отнесение материальных ценностей к соответствующей группе нефинансовых активов (основные средства или материальные запасы – КОСГУ 310, 340) относится к компетенции получателя бюджетных средств, который принимает решение по указанному вопросу, исходя из принятой им учетной политики.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11.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 коды классификации расходов бюджетов, указанные в Заявке, должны соответствовать кодам бюджетной классификации Российской Федерации, действующим в текущем году на момент представления Заявки;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2) соответствие указанных в Заявке кодов КОСГУ, относящихся к расходам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утвержденным в установленном порядке Министерством финансов Российской Федерации.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3) не превышение сумм в Заявке остатков учтенных на лицевом счете получателя бюджетных средств.</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12. При санкционировании оплаты денежных обязательств по расходам по источникам финансирования дефицита бюджета сельского поселения осуществляется проверка Заявки по следующим направлениям:</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 коды классификации источников финансирования дефицита бюджета сельского поселения, указанные в Заявке, должны соответствовать кодам бюджетной классификации Российской Федерации, действующим в текущем финансовом году на момент представления Заявки;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2) соответствие указанных в Заявке кодов КОСГУ, относящихся к источникам финансирования дефицита бюджетов, исходя из содержания текста назначения платежа, кодам, указанным в порядке применения бюджетной классификации Российской Федерации;</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3) не превышение сумм, указанных в 3аявке, остаткам соответствующих бюджетных ассигнований, учтенных на лицевом счете администратора источника внутреннего (внешнего) финансирования дефицита бюджета.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13. 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начальником Отдела № 6 Управления Федерального казначейства по Республике Мордовия работником проставляется отметка, подтверждающая санкционирование оплаты денежных обязательств получателя средств бюджета сельского поселения (администратора источников финансирования дефицита бюджета сельского поселения) с указанием даты, подписи, расшифровки подписи, содержащей фамилию, инициалы указанного работника, и Заявка принимается к исполнению.</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14. В случае если форма или информация, указанная в Заявке, не соответствует требованиям, установленным пунктами 4, 5, 10-12 настоящего Порядка, Отдел № 6 Управления Федерального казначейства по Республике Мордовия регистрирует представленную Заявку в Журнале регистрации неисполненных документов (код по КФД 0531804) в установленном порядке и возвращает получателю средств бюджета сельского поселения (администратору источников финансирования дефицита бюджета сельского поселения) не позднее срока, установленного пунктом 3 настоящего Порядка, экземпляры Заявки на бумажном носителе с указанием в прилагаемом Протоколе (код по КФД 0531805) в установленном порядке, причины возврата.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В случае если 3аявка представлялась в электронном виде, получателю средств бюджета сельского поселения (администратору источников финансирования бюджета сельского поселения)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351E72" w:rsidRPr="00DC3D4C" w:rsidRDefault="00351E72" w:rsidP="007F5A0B">
      <w:pPr>
        <w:tabs>
          <w:tab w:val="right" w:pos="10176"/>
        </w:tabs>
        <w:ind w:firstLine="748"/>
        <w:jc w:val="both"/>
        <w:rPr>
          <w:rFonts w:ascii="Times New Roman" w:hAnsi="Times New Roman" w:cs="Times New Roman"/>
          <w:color w:val="000000"/>
          <w:sz w:val="28"/>
          <w:szCs w:val="28"/>
        </w:rPr>
      </w:pPr>
      <w:r w:rsidRPr="00DC3D4C">
        <w:rPr>
          <w:rFonts w:ascii="Times New Roman" w:hAnsi="Times New Roman" w:cs="Times New Roman"/>
          <w:color w:val="000000"/>
          <w:sz w:val="28"/>
          <w:szCs w:val="28"/>
        </w:rPr>
        <w:t>15. Представление и хранение Заявки для санкционирования оплаты денежных обязательств получателей средств бюджета (администраторов источников финансирования дефицита бюджета сельского поселения),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Pr="00DC3D4C" w:rsidRDefault="00351E72">
      <w:pPr>
        <w:rPr>
          <w:sz w:val="28"/>
          <w:szCs w:val="28"/>
        </w:rPr>
      </w:pPr>
    </w:p>
    <w:p w:rsidR="00351E72" w:rsidRDefault="00351E72"/>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Default="00351E72" w:rsidP="007F5A0B">
      <w:pPr>
        <w:pStyle w:val="Heading1"/>
        <w:spacing w:before="0" w:after="0"/>
        <w:jc w:val="right"/>
        <w:rPr>
          <w:rFonts w:ascii="Times New Roman" w:hAnsi="Times New Roman" w:cs="Times New Roman"/>
          <w:color w:val="000000"/>
          <w:sz w:val="22"/>
          <w:szCs w:val="22"/>
        </w:rPr>
      </w:pPr>
    </w:p>
    <w:p w:rsidR="00351E72" w:rsidRPr="00DC3D4C" w:rsidRDefault="00351E72" w:rsidP="007F5A0B">
      <w:pPr>
        <w:pStyle w:val="Heading1"/>
        <w:spacing w:before="0" w:after="0"/>
        <w:jc w:val="right"/>
        <w:rPr>
          <w:rFonts w:ascii="Times New Roman" w:hAnsi="Times New Roman" w:cs="Times New Roman"/>
          <w:b w:val="0"/>
          <w:bCs w:val="0"/>
          <w:color w:val="000000"/>
          <w:sz w:val="22"/>
          <w:szCs w:val="22"/>
        </w:rPr>
      </w:pPr>
      <w:r w:rsidRPr="00DC3D4C">
        <w:rPr>
          <w:rFonts w:ascii="Times New Roman" w:hAnsi="Times New Roman" w:cs="Times New Roman"/>
          <w:b w:val="0"/>
          <w:bCs w:val="0"/>
          <w:color w:val="000000"/>
          <w:sz w:val="22"/>
          <w:szCs w:val="22"/>
        </w:rPr>
        <w:t xml:space="preserve">Приложение </w:t>
      </w:r>
    </w:p>
    <w:p w:rsidR="00351E72" w:rsidRPr="00DC3D4C" w:rsidRDefault="00351E72" w:rsidP="007F5A0B">
      <w:pPr>
        <w:pStyle w:val="Heading1"/>
        <w:spacing w:before="0" w:after="0"/>
        <w:jc w:val="right"/>
        <w:rPr>
          <w:rFonts w:ascii="Times New Roman" w:hAnsi="Times New Roman" w:cs="Times New Roman"/>
          <w:b w:val="0"/>
          <w:bCs w:val="0"/>
          <w:color w:val="000000"/>
          <w:sz w:val="22"/>
          <w:szCs w:val="22"/>
        </w:rPr>
      </w:pPr>
      <w:r w:rsidRPr="00DC3D4C">
        <w:rPr>
          <w:rFonts w:ascii="Times New Roman" w:hAnsi="Times New Roman" w:cs="Times New Roman"/>
          <w:b w:val="0"/>
          <w:bCs w:val="0"/>
          <w:color w:val="000000"/>
          <w:sz w:val="22"/>
          <w:szCs w:val="22"/>
        </w:rPr>
        <w:t>к Порядку санкционирования оплаты денежных</w:t>
      </w:r>
    </w:p>
    <w:p w:rsidR="00351E72" w:rsidRPr="00DC3D4C" w:rsidRDefault="00351E72" w:rsidP="007F5A0B">
      <w:pPr>
        <w:jc w:val="right"/>
        <w:rPr>
          <w:rFonts w:ascii="Times New Roman" w:hAnsi="Times New Roman" w:cs="Times New Roman"/>
          <w:sz w:val="22"/>
          <w:szCs w:val="22"/>
        </w:rPr>
      </w:pPr>
      <w:r w:rsidRPr="00DC3D4C">
        <w:rPr>
          <w:rFonts w:ascii="Times New Roman" w:hAnsi="Times New Roman" w:cs="Times New Roman"/>
          <w:sz w:val="22"/>
          <w:szCs w:val="22"/>
        </w:rPr>
        <w:t xml:space="preserve">обязательств получателей средств бюджета </w:t>
      </w:r>
    </w:p>
    <w:p w:rsidR="00351E72" w:rsidRPr="00DC3D4C" w:rsidRDefault="00351E72" w:rsidP="007F5A0B">
      <w:pPr>
        <w:jc w:val="right"/>
        <w:rPr>
          <w:rFonts w:ascii="Times New Roman" w:hAnsi="Times New Roman" w:cs="Times New Roman"/>
          <w:sz w:val="22"/>
          <w:szCs w:val="22"/>
        </w:rPr>
      </w:pPr>
      <w:r w:rsidRPr="00DC3D4C">
        <w:rPr>
          <w:rFonts w:ascii="Times New Roman" w:hAnsi="Times New Roman" w:cs="Times New Roman"/>
          <w:sz w:val="22"/>
          <w:szCs w:val="22"/>
        </w:rPr>
        <w:t xml:space="preserve">Вармазейского сельского поселения и администраторов </w:t>
      </w:r>
    </w:p>
    <w:p w:rsidR="00351E72" w:rsidRPr="00DC3D4C" w:rsidRDefault="00351E72" w:rsidP="007F5A0B">
      <w:pPr>
        <w:jc w:val="right"/>
        <w:rPr>
          <w:rFonts w:ascii="Times New Roman" w:hAnsi="Times New Roman" w:cs="Times New Roman"/>
          <w:sz w:val="22"/>
          <w:szCs w:val="22"/>
        </w:rPr>
      </w:pPr>
      <w:r w:rsidRPr="00DC3D4C">
        <w:rPr>
          <w:rFonts w:ascii="Times New Roman" w:hAnsi="Times New Roman" w:cs="Times New Roman"/>
          <w:sz w:val="22"/>
          <w:szCs w:val="22"/>
        </w:rPr>
        <w:t xml:space="preserve">источников финансирования дефицита </w:t>
      </w:r>
    </w:p>
    <w:p w:rsidR="00351E72" w:rsidRPr="00DC3D4C" w:rsidRDefault="00351E72" w:rsidP="007F5A0B">
      <w:pPr>
        <w:jc w:val="right"/>
        <w:rPr>
          <w:rFonts w:ascii="Times New Roman" w:hAnsi="Times New Roman" w:cs="Times New Roman"/>
          <w:sz w:val="22"/>
          <w:szCs w:val="22"/>
        </w:rPr>
      </w:pPr>
      <w:r w:rsidRPr="00DC3D4C">
        <w:rPr>
          <w:rFonts w:ascii="Times New Roman" w:hAnsi="Times New Roman" w:cs="Times New Roman"/>
          <w:sz w:val="22"/>
          <w:szCs w:val="22"/>
        </w:rPr>
        <w:t>бюджета Вармазейского сельского поселения,</w:t>
      </w:r>
    </w:p>
    <w:p w:rsidR="00351E72" w:rsidRPr="00DC3D4C" w:rsidRDefault="00351E72" w:rsidP="007F5A0B">
      <w:pPr>
        <w:jc w:val="right"/>
        <w:rPr>
          <w:rFonts w:ascii="Times New Roman" w:hAnsi="Times New Roman" w:cs="Times New Roman"/>
          <w:sz w:val="22"/>
          <w:szCs w:val="22"/>
        </w:rPr>
      </w:pPr>
      <w:r w:rsidRPr="00DC3D4C">
        <w:rPr>
          <w:rFonts w:ascii="Times New Roman" w:hAnsi="Times New Roman" w:cs="Times New Roman"/>
          <w:sz w:val="22"/>
          <w:szCs w:val="22"/>
        </w:rPr>
        <w:t>утвержденного Распоряжением  от 05 сентября 2014 г. №6</w:t>
      </w:r>
    </w:p>
    <w:p w:rsidR="00351E72" w:rsidRPr="00DC3D4C" w:rsidRDefault="00351E72" w:rsidP="007F5A0B">
      <w:pPr>
        <w:jc w:val="right"/>
        <w:rPr>
          <w:sz w:val="24"/>
          <w:szCs w:val="24"/>
        </w:rPr>
      </w:pPr>
    </w:p>
    <w:p w:rsidR="00351E72" w:rsidRPr="00DC3D4C" w:rsidRDefault="00351E72" w:rsidP="007F5A0B">
      <w:pPr>
        <w:jc w:val="right"/>
      </w:pPr>
    </w:p>
    <w:p w:rsidR="00351E72" w:rsidRPr="00DC3D4C" w:rsidRDefault="00351E72" w:rsidP="007F5A0B">
      <w:pPr>
        <w:jc w:val="right"/>
        <w:rPr>
          <w:sz w:val="28"/>
          <w:szCs w:val="28"/>
        </w:rPr>
      </w:pPr>
    </w:p>
    <w:p w:rsidR="00351E72" w:rsidRPr="00DC3D4C" w:rsidRDefault="00351E72" w:rsidP="007F5A0B">
      <w:pPr>
        <w:pStyle w:val="Heading1"/>
        <w:rPr>
          <w:rFonts w:ascii="Times New Roman" w:hAnsi="Times New Roman" w:cs="Times New Roman"/>
          <w:b w:val="0"/>
          <w:bCs w:val="0"/>
          <w:color w:val="000000"/>
          <w:sz w:val="28"/>
          <w:szCs w:val="28"/>
        </w:rPr>
      </w:pPr>
      <w:r w:rsidRPr="00DC3D4C">
        <w:rPr>
          <w:rFonts w:ascii="Times New Roman" w:hAnsi="Times New Roman" w:cs="Times New Roman"/>
          <w:b w:val="0"/>
          <w:bCs w:val="0"/>
          <w:color w:val="000000"/>
          <w:sz w:val="28"/>
          <w:szCs w:val="28"/>
        </w:rPr>
        <w:t>Перечень</w:t>
      </w:r>
      <w:r w:rsidRPr="00DC3D4C">
        <w:rPr>
          <w:rFonts w:ascii="Times New Roman" w:hAnsi="Times New Roman" w:cs="Times New Roman"/>
          <w:b w:val="0"/>
          <w:bCs w:val="0"/>
          <w:color w:val="000000"/>
          <w:sz w:val="28"/>
          <w:szCs w:val="28"/>
        </w:rPr>
        <w:br/>
        <w:t>документов, представляемых для санкционирования оплаты денежных обязательств</w:t>
      </w:r>
    </w:p>
    <w:p w:rsidR="00351E72" w:rsidRDefault="00351E72" w:rsidP="007F5A0B">
      <w:pPr>
        <w:ind w:firstLine="720"/>
        <w:jc w:val="both"/>
        <w:rPr>
          <w:rFonts w:ascii="Times New Roman" w:hAnsi="Times New Roman" w:cs="Times New Roman"/>
          <w:color w:val="000000"/>
          <w:sz w:val="28"/>
          <w:szCs w:val="28"/>
        </w:rPr>
      </w:pPr>
    </w:p>
    <w:p w:rsidR="00351E72" w:rsidRPr="00DC3D4C" w:rsidRDefault="00351E72" w:rsidP="007F5A0B">
      <w:pPr>
        <w:ind w:firstLine="720"/>
        <w:jc w:val="both"/>
        <w:rPr>
          <w:rFonts w:ascii="Times New Roman" w:hAnsi="Times New Roman" w:cs="Times New Roman"/>
          <w:color w:val="000000"/>
          <w:sz w:val="28"/>
          <w:szCs w:val="28"/>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tblPr>
      <w:tblGrid>
        <w:gridCol w:w="1100"/>
        <w:gridCol w:w="1360"/>
        <w:gridCol w:w="3240"/>
        <w:gridCol w:w="4223"/>
      </w:tblGrid>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N п/п</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Код КОСГУ</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Наименование статьи классификации операций сектора государственного управления</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Перечень документов</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1</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210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Оплата труда и начисления на выплаты по оплате труда</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на кассовый расход на перечисление заработной платы, пособий или других выплат во вклады работников на лицевые счета в кредитных организациях</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Заявка на кассовый расход на перечисление налога на доходы физических лиц, взносов в Пенсионный фонд РФ, Фонд социального страхования РФ, Федеральный фонд обязательного медицинского страхования и территориальные фонды обязательного медицинского страхования, иные отчисления, перечисления, удержания (в том числе алименты, профсоюзные взносы и др.) </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220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Оплата работ, услуг</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Государственный контракт (договор) на выполнение работ, оказание услуг</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Акт выполненных работ (оказанных услуг)</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Акт, акт приема-передачи, акт сдачи-приемки выполненных работ</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Счет</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Форма КС - 2</w:t>
            </w:r>
          </w:p>
          <w:p w:rsidR="00351E72" w:rsidRPr="00DC3D4C" w:rsidRDefault="00351E72">
            <w:pPr>
              <w:spacing w:line="276" w:lineRule="auto"/>
              <w:rPr>
                <w:rFonts w:ascii="Times New Roman" w:hAnsi="Times New Roman" w:cs="Times New Roman"/>
                <w:sz w:val="28"/>
                <w:szCs w:val="28"/>
              </w:rPr>
            </w:pPr>
            <w:r w:rsidRPr="00DC3D4C">
              <w:rPr>
                <w:rFonts w:ascii="Times New Roman" w:hAnsi="Times New Roman" w:cs="Times New Roman"/>
                <w:sz w:val="28"/>
                <w:szCs w:val="28"/>
              </w:rPr>
              <w:t>Форма КС - 3</w:t>
            </w:r>
          </w:p>
          <w:p w:rsidR="00351E72" w:rsidRPr="00DC3D4C" w:rsidRDefault="00351E72">
            <w:pPr>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на кассовый расход</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3</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230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Обслуживание государственного (муниципального) долга</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на кассовый расход</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4</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240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Безвозмездные перечисления организациям</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Договор и иной документ (справка-расчет и т.п.), на основании которого осуществляется перечисление</w:t>
            </w:r>
          </w:p>
          <w:p w:rsidR="00351E72" w:rsidRPr="00DC3D4C" w:rsidRDefault="00351E72">
            <w:pPr>
              <w:pStyle w:val="a"/>
              <w:spacing w:line="276" w:lineRule="auto"/>
              <w:rPr>
                <w:rFonts w:ascii="Times New Roman" w:hAnsi="Times New Roman" w:cs="Times New Roman"/>
                <w:sz w:val="28"/>
                <w:szCs w:val="28"/>
              </w:rPr>
            </w:pPr>
            <w:r w:rsidRPr="00DC3D4C">
              <w:rPr>
                <w:rFonts w:ascii="Times New Roman" w:hAnsi="Times New Roman" w:cs="Times New Roman"/>
                <w:color w:val="000000"/>
                <w:sz w:val="28"/>
                <w:szCs w:val="28"/>
              </w:rPr>
              <w:t>Заявка на кассовый расход</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5</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250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Безвозмездные перечисления бюджетам</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Нормативный правовой акт и предусмотренный им документ, на основании которого осуществляется перечисление (договор или государственный контракт и (или) документ, подтверждающий возникновение денежных обязательств)</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на кассовый расход</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6</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260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Социальное обеспечение</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Договор, реестр, распоряжение или иной документ </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Заявка на кассовый расход </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7</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290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Прочие расходы</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Документ, на основании которого осуществляется платеж (договор, соглашение, квитанция и т. п.)</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Заявка на кассовый расход </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8</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300</w:t>
            </w: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Поступление нефинансовых активов</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Договор</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Товарная накладная</w:t>
            </w:r>
          </w:p>
          <w:p w:rsidR="00351E72" w:rsidRPr="00DC3D4C" w:rsidRDefault="00351E72">
            <w:pPr>
              <w:spacing w:line="276" w:lineRule="auto"/>
              <w:rPr>
                <w:rFonts w:ascii="Times New Roman" w:hAnsi="Times New Roman" w:cs="Times New Roman"/>
                <w:sz w:val="28"/>
                <w:szCs w:val="28"/>
              </w:rPr>
            </w:pPr>
            <w:r w:rsidRPr="00DC3D4C">
              <w:rPr>
                <w:rFonts w:ascii="Times New Roman" w:hAnsi="Times New Roman" w:cs="Times New Roman"/>
                <w:sz w:val="28"/>
                <w:szCs w:val="28"/>
              </w:rPr>
              <w:t>Накладная</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Счет</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 xml:space="preserve">Заявка на кассовый расход </w:t>
            </w:r>
          </w:p>
        </w:tc>
      </w:tr>
      <w:tr w:rsidR="00351E72" w:rsidRPr="00DC3D4C">
        <w:tc>
          <w:tcPr>
            <w:tcW w:w="1100" w:type="dxa"/>
            <w:tcBorders>
              <w:top w:val="single" w:sz="4" w:space="0" w:color="auto"/>
              <w:bottom w:val="single" w:sz="4" w:space="0" w:color="auto"/>
              <w:right w:val="single" w:sz="4" w:space="0" w:color="auto"/>
            </w:tcBorders>
          </w:tcPr>
          <w:p w:rsidR="00351E72" w:rsidRPr="00DC3D4C" w:rsidRDefault="00351E72">
            <w:pPr>
              <w:pStyle w:val="a"/>
              <w:spacing w:line="276" w:lineRule="auto"/>
              <w:jc w:val="center"/>
              <w:rPr>
                <w:rFonts w:ascii="Times New Roman" w:hAnsi="Times New Roman" w:cs="Times New Roman"/>
                <w:color w:val="000000"/>
                <w:sz w:val="28"/>
                <w:szCs w:val="28"/>
              </w:rPr>
            </w:pPr>
            <w:r w:rsidRPr="00DC3D4C">
              <w:rPr>
                <w:rFonts w:ascii="Times New Roman" w:hAnsi="Times New Roman" w:cs="Times New Roman"/>
                <w:color w:val="000000"/>
                <w:sz w:val="28"/>
                <w:szCs w:val="28"/>
              </w:rPr>
              <w:t>9</w:t>
            </w:r>
          </w:p>
        </w:tc>
        <w:tc>
          <w:tcPr>
            <w:tcW w:w="136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p>
        </w:tc>
        <w:tc>
          <w:tcPr>
            <w:tcW w:w="3240" w:type="dxa"/>
            <w:tcBorders>
              <w:top w:val="single" w:sz="4" w:space="0" w:color="auto"/>
              <w:left w:val="single" w:sz="4" w:space="0" w:color="auto"/>
              <w:bottom w:val="single" w:sz="4" w:space="0" w:color="auto"/>
              <w:right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Расходы на капитальные вложения</w:t>
            </w:r>
          </w:p>
        </w:tc>
        <w:tc>
          <w:tcPr>
            <w:tcW w:w="4223" w:type="dxa"/>
            <w:tcBorders>
              <w:top w:val="single" w:sz="4" w:space="0" w:color="auto"/>
              <w:left w:val="single" w:sz="4" w:space="0" w:color="auto"/>
              <w:bottom w:val="single" w:sz="4" w:space="0" w:color="auto"/>
            </w:tcBorders>
          </w:tcPr>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Государственный контракт (договор),</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Справка о стоимости выполненных работ (услуг) и затрат (</w:t>
            </w:r>
            <w:hyperlink r:id="rId5" w:history="1">
              <w:r w:rsidRPr="00DC3D4C">
                <w:rPr>
                  <w:rStyle w:val="a0"/>
                  <w:rFonts w:ascii="Times New Roman" w:hAnsi="Times New Roman" w:cs="Times New Roman"/>
                  <w:sz w:val="28"/>
                  <w:szCs w:val="28"/>
                </w:rPr>
                <w:t>форма КС-3</w:t>
              </w:r>
            </w:hyperlink>
            <w:r w:rsidRPr="00DC3D4C">
              <w:rPr>
                <w:rFonts w:ascii="Times New Roman" w:hAnsi="Times New Roman" w:cs="Times New Roman"/>
                <w:color w:val="000000"/>
                <w:sz w:val="28"/>
                <w:szCs w:val="28"/>
              </w:rPr>
              <w:t>)</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Акт о приемке выполненных работ (</w:t>
            </w:r>
            <w:hyperlink r:id="rId6" w:history="1">
              <w:r w:rsidRPr="00DC3D4C">
                <w:rPr>
                  <w:rStyle w:val="a0"/>
                  <w:rFonts w:ascii="Times New Roman" w:hAnsi="Times New Roman" w:cs="Times New Roman"/>
                  <w:sz w:val="28"/>
                  <w:szCs w:val="28"/>
                </w:rPr>
                <w:t>форма КС-2</w:t>
              </w:r>
            </w:hyperlink>
            <w:r w:rsidRPr="00DC3D4C">
              <w:rPr>
                <w:rFonts w:ascii="Times New Roman" w:hAnsi="Times New Roman" w:cs="Times New Roman"/>
                <w:color w:val="000000"/>
                <w:sz w:val="28"/>
                <w:szCs w:val="28"/>
              </w:rPr>
              <w:t xml:space="preserve">) </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Счет</w:t>
            </w:r>
          </w:p>
          <w:p w:rsidR="00351E72" w:rsidRPr="00DC3D4C" w:rsidRDefault="00351E72">
            <w:pPr>
              <w:pStyle w:val="a"/>
              <w:spacing w:line="276" w:lineRule="auto"/>
              <w:rPr>
                <w:rFonts w:ascii="Times New Roman" w:hAnsi="Times New Roman" w:cs="Times New Roman"/>
                <w:color w:val="000000"/>
                <w:sz w:val="28"/>
                <w:szCs w:val="28"/>
              </w:rPr>
            </w:pPr>
            <w:r w:rsidRPr="00DC3D4C">
              <w:rPr>
                <w:rFonts w:ascii="Times New Roman" w:hAnsi="Times New Roman" w:cs="Times New Roman"/>
                <w:color w:val="000000"/>
                <w:sz w:val="28"/>
                <w:szCs w:val="28"/>
              </w:rPr>
              <w:t>Заявка на кассовый расход</w:t>
            </w:r>
          </w:p>
        </w:tc>
      </w:tr>
    </w:tbl>
    <w:p w:rsidR="00351E72" w:rsidRPr="00DC3D4C" w:rsidRDefault="00351E72" w:rsidP="007F5A0B">
      <w:pPr>
        <w:jc w:val="right"/>
        <w:rPr>
          <w:sz w:val="28"/>
          <w:szCs w:val="28"/>
        </w:rPr>
      </w:pPr>
    </w:p>
    <w:p w:rsidR="00351E72" w:rsidRPr="00DC3D4C" w:rsidRDefault="00351E72" w:rsidP="007F5A0B">
      <w:pPr>
        <w:jc w:val="right"/>
        <w:rPr>
          <w:sz w:val="28"/>
          <w:szCs w:val="28"/>
        </w:rPr>
      </w:pPr>
    </w:p>
    <w:p w:rsidR="00351E72" w:rsidRPr="00DC3D4C" w:rsidRDefault="00351E72" w:rsidP="007F5A0B">
      <w:pPr>
        <w:jc w:val="right"/>
        <w:rPr>
          <w:sz w:val="28"/>
          <w:szCs w:val="28"/>
        </w:rPr>
      </w:pPr>
    </w:p>
    <w:p w:rsidR="00351E72" w:rsidRPr="00DC3D4C" w:rsidRDefault="00351E72" w:rsidP="007F5A0B">
      <w:pPr>
        <w:jc w:val="right"/>
        <w:rPr>
          <w:sz w:val="28"/>
          <w:szCs w:val="28"/>
        </w:rPr>
      </w:pPr>
    </w:p>
    <w:p w:rsidR="00351E72" w:rsidRPr="00DC3D4C" w:rsidRDefault="00351E72" w:rsidP="007F5A0B">
      <w:pPr>
        <w:jc w:val="right"/>
        <w:rPr>
          <w:sz w:val="28"/>
          <w:szCs w:val="28"/>
        </w:rPr>
      </w:pPr>
    </w:p>
    <w:p w:rsidR="00351E72" w:rsidRPr="00DC3D4C" w:rsidRDefault="00351E72" w:rsidP="007F5A0B">
      <w:pPr>
        <w:jc w:val="right"/>
        <w:rPr>
          <w:sz w:val="28"/>
          <w:szCs w:val="28"/>
        </w:rPr>
      </w:pPr>
    </w:p>
    <w:p w:rsidR="00351E72" w:rsidRPr="00DC3D4C" w:rsidRDefault="00351E72" w:rsidP="007F5A0B">
      <w:pPr>
        <w:jc w:val="right"/>
        <w:rPr>
          <w:sz w:val="28"/>
          <w:szCs w:val="28"/>
        </w:rPr>
      </w:pPr>
    </w:p>
    <w:p w:rsidR="00351E72" w:rsidRPr="00DC3D4C" w:rsidRDefault="00351E72">
      <w:pPr>
        <w:rPr>
          <w:sz w:val="28"/>
          <w:szCs w:val="28"/>
        </w:rPr>
      </w:pPr>
    </w:p>
    <w:sectPr w:rsidR="00351E72" w:rsidRPr="00DC3D4C" w:rsidSect="00A17D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193940"/>
    <w:multiLevelType w:val="hybridMultilevel"/>
    <w:tmpl w:val="2B443060"/>
    <w:lvl w:ilvl="0" w:tplc="03BA33D0">
      <w:start w:val="1"/>
      <w:numFmt w:val="decimal"/>
      <w:lvlText w:val="%1."/>
      <w:lvlJc w:val="left"/>
      <w:pPr>
        <w:ind w:left="1858" w:hanging="1110"/>
      </w:pPr>
      <w:rPr>
        <w:rFonts w:hint="default"/>
      </w:rPr>
    </w:lvl>
    <w:lvl w:ilvl="1" w:tplc="04190019">
      <w:start w:val="1"/>
      <w:numFmt w:val="lowerLetter"/>
      <w:lvlText w:val="%2."/>
      <w:lvlJc w:val="left"/>
      <w:pPr>
        <w:ind w:left="1828" w:hanging="360"/>
      </w:pPr>
    </w:lvl>
    <w:lvl w:ilvl="2" w:tplc="0419001B">
      <w:start w:val="1"/>
      <w:numFmt w:val="lowerRoman"/>
      <w:lvlText w:val="%3."/>
      <w:lvlJc w:val="right"/>
      <w:pPr>
        <w:ind w:left="2548" w:hanging="180"/>
      </w:pPr>
    </w:lvl>
    <w:lvl w:ilvl="3" w:tplc="0419000F">
      <w:start w:val="1"/>
      <w:numFmt w:val="decimal"/>
      <w:lvlText w:val="%4."/>
      <w:lvlJc w:val="left"/>
      <w:pPr>
        <w:ind w:left="3268" w:hanging="360"/>
      </w:pPr>
    </w:lvl>
    <w:lvl w:ilvl="4" w:tplc="04190019">
      <w:start w:val="1"/>
      <w:numFmt w:val="lowerLetter"/>
      <w:lvlText w:val="%5."/>
      <w:lvlJc w:val="left"/>
      <w:pPr>
        <w:ind w:left="3988" w:hanging="360"/>
      </w:pPr>
    </w:lvl>
    <w:lvl w:ilvl="5" w:tplc="0419001B">
      <w:start w:val="1"/>
      <w:numFmt w:val="lowerRoman"/>
      <w:lvlText w:val="%6."/>
      <w:lvlJc w:val="right"/>
      <w:pPr>
        <w:ind w:left="4708" w:hanging="180"/>
      </w:pPr>
    </w:lvl>
    <w:lvl w:ilvl="6" w:tplc="0419000F">
      <w:start w:val="1"/>
      <w:numFmt w:val="decimal"/>
      <w:lvlText w:val="%7."/>
      <w:lvlJc w:val="left"/>
      <w:pPr>
        <w:ind w:left="5428" w:hanging="360"/>
      </w:pPr>
    </w:lvl>
    <w:lvl w:ilvl="7" w:tplc="04190019">
      <w:start w:val="1"/>
      <w:numFmt w:val="lowerLetter"/>
      <w:lvlText w:val="%8."/>
      <w:lvlJc w:val="left"/>
      <w:pPr>
        <w:ind w:left="6148" w:hanging="360"/>
      </w:pPr>
    </w:lvl>
    <w:lvl w:ilvl="8" w:tplc="0419001B">
      <w:start w:val="1"/>
      <w:numFmt w:val="lowerRoman"/>
      <w:lvlText w:val="%9."/>
      <w:lvlJc w:val="right"/>
      <w:pPr>
        <w:ind w:left="686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1F9E"/>
    <w:rsid w:val="000A5ED4"/>
    <w:rsid w:val="00261EB0"/>
    <w:rsid w:val="00316937"/>
    <w:rsid w:val="003316CC"/>
    <w:rsid w:val="003503DE"/>
    <w:rsid w:val="00351E72"/>
    <w:rsid w:val="003C07D3"/>
    <w:rsid w:val="00436C5B"/>
    <w:rsid w:val="00466580"/>
    <w:rsid w:val="00481F9E"/>
    <w:rsid w:val="004C0AFC"/>
    <w:rsid w:val="006405F0"/>
    <w:rsid w:val="00704361"/>
    <w:rsid w:val="00787729"/>
    <w:rsid w:val="007D1A14"/>
    <w:rsid w:val="007F5A0B"/>
    <w:rsid w:val="008B45C9"/>
    <w:rsid w:val="008C6949"/>
    <w:rsid w:val="009312F9"/>
    <w:rsid w:val="00970FB3"/>
    <w:rsid w:val="00A17D54"/>
    <w:rsid w:val="00BD6425"/>
    <w:rsid w:val="00C804B0"/>
    <w:rsid w:val="00D22AA0"/>
    <w:rsid w:val="00D76CB0"/>
    <w:rsid w:val="00DC3D4C"/>
    <w:rsid w:val="00E5411D"/>
    <w:rsid w:val="00EC6C5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A0B"/>
    <w:pPr>
      <w:widowControl w:val="0"/>
      <w:autoSpaceDE w:val="0"/>
      <w:autoSpaceDN w:val="0"/>
      <w:adjustRightInd w:val="0"/>
    </w:pPr>
    <w:rPr>
      <w:rFonts w:ascii="Arial" w:eastAsia="Times New Roman" w:hAnsi="Arial" w:cs="Arial"/>
      <w:sz w:val="20"/>
      <w:szCs w:val="20"/>
    </w:rPr>
  </w:style>
  <w:style w:type="paragraph" w:styleId="Heading1">
    <w:name w:val="heading 1"/>
    <w:basedOn w:val="Normal"/>
    <w:next w:val="Normal"/>
    <w:link w:val="Heading1Char"/>
    <w:uiPriority w:val="99"/>
    <w:qFormat/>
    <w:rsid w:val="007F5A0B"/>
    <w:pPr>
      <w:spacing w:before="108" w:after="108"/>
      <w:jc w:val="center"/>
      <w:outlineLvl w:val="0"/>
    </w:pPr>
    <w:rPr>
      <w:b/>
      <w:bCs/>
      <w:color w:val="00008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F5A0B"/>
    <w:rPr>
      <w:rFonts w:ascii="Arial" w:hAnsi="Arial" w:cs="Arial"/>
      <w:b/>
      <w:bCs/>
      <w:color w:val="000080"/>
      <w:sz w:val="24"/>
      <w:szCs w:val="24"/>
      <w:lang w:eastAsia="ru-RU"/>
    </w:rPr>
  </w:style>
  <w:style w:type="paragraph" w:customStyle="1" w:styleId="a">
    <w:name w:val="Нормальный (таблица)"/>
    <w:basedOn w:val="Normal"/>
    <w:next w:val="Normal"/>
    <w:uiPriority w:val="99"/>
    <w:rsid w:val="007F5A0B"/>
    <w:pPr>
      <w:jc w:val="both"/>
    </w:pPr>
    <w:rPr>
      <w:sz w:val="24"/>
      <w:szCs w:val="24"/>
    </w:rPr>
  </w:style>
  <w:style w:type="character" w:customStyle="1" w:styleId="a0">
    <w:name w:val="Гипертекстовая ссылка"/>
    <w:basedOn w:val="DefaultParagraphFont"/>
    <w:uiPriority w:val="99"/>
    <w:rsid w:val="007F5A0B"/>
    <w:rPr>
      <w:color w:val="000000"/>
    </w:rPr>
  </w:style>
  <w:style w:type="paragraph" w:styleId="ListParagraph">
    <w:name w:val="List Paragraph"/>
    <w:basedOn w:val="Normal"/>
    <w:uiPriority w:val="99"/>
    <w:qFormat/>
    <w:rsid w:val="007F5A0B"/>
    <w:pPr>
      <w:ind w:left="720"/>
    </w:pPr>
  </w:style>
  <w:style w:type="paragraph" w:styleId="BalloonText">
    <w:name w:val="Balloon Text"/>
    <w:basedOn w:val="Normal"/>
    <w:link w:val="BalloonTextChar"/>
    <w:uiPriority w:val="99"/>
    <w:semiHidden/>
    <w:rsid w:val="00BD642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6425"/>
    <w:rPr>
      <w:rFonts w:ascii="Tahoma" w:hAnsi="Tahoma" w:cs="Tahoma"/>
      <w:sz w:val="16"/>
      <w:szCs w:val="16"/>
      <w:lang w:eastAsia="ru-RU"/>
    </w:rPr>
  </w:style>
  <w:style w:type="paragraph" w:customStyle="1" w:styleId="CharCharCharChar">
    <w:name w:val="Char Char Char Char"/>
    <w:basedOn w:val="Normal"/>
    <w:next w:val="Normal"/>
    <w:uiPriority w:val="99"/>
    <w:semiHidden/>
    <w:rsid w:val="008C6949"/>
    <w:pPr>
      <w:widowControl/>
      <w:autoSpaceDE/>
      <w:autoSpaceDN/>
      <w:adjustRightInd/>
      <w:spacing w:after="160" w:line="240" w:lineRule="exact"/>
    </w:pPr>
    <w:rPr>
      <w:rFonts w:eastAsia="Calibri"/>
      <w:lang w:val="en-US" w:eastAsia="en-US"/>
    </w:rPr>
  </w:style>
</w:styles>
</file>

<file path=word/webSettings.xml><?xml version="1.0" encoding="utf-8"?>
<w:webSettings xmlns:r="http://schemas.openxmlformats.org/officeDocument/2006/relationships" xmlns:w="http://schemas.openxmlformats.org/wordprocessingml/2006/main">
  <w:divs>
    <w:div w:id="1533565923">
      <w:marLeft w:val="0"/>
      <w:marRight w:val="0"/>
      <w:marTop w:val="0"/>
      <w:marBottom w:val="0"/>
      <w:divBdr>
        <w:top w:val="none" w:sz="0" w:space="0" w:color="auto"/>
        <w:left w:val="none" w:sz="0" w:space="0" w:color="auto"/>
        <w:bottom w:val="none" w:sz="0" w:space="0" w:color="auto"/>
        <w:right w:val="none" w:sz="0" w:space="0" w:color="auto"/>
      </w:divBdr>
    </w:div>
    <w:div w:id="1533565924">
      <w:marLeft w:val="0"/>
      <w:marRight w:val="0"/>
      <w:marTop w:val="0"/>
      <w:marBottom w:val="0"/>
      <w:divBdr>
        <w:top w:val="none" w:sz="0" w:space="0" w:color="auto"/>
        <w:left w:val="none" w:sz="0" w:space="0" w:color="auto"/>
        <w:bottom w:val="none" w:sz="0" w:space="0" w:color="auto"/>
        <w:right w:val="none" w:sz="0" w:space="0" w:color="auto"/>
      </w:divBdr>
    </w:div>
    <w:div w:id="15335659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17360.1000/" TargetMode="External"/><Relationship Id="rId5" Type="http://schemas.openxmlformats.org/officeDocument/2006/relationships/hyperlink" Target="garantf1://12017360.2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105</TotalTime>
  <Pages>11</Pages>
  <Words>2920</Words>
  <Characters>16650</Characters>
  <Application>Microsoft Office Outlook</Application>
  <DocSecurity>0</DocSecurity>
  <Lines>0</Lines>
  <Paragraphs>0</Paragraphs>
  <ScaleCrop>false</ScaleCrop>
  <Company>Администрация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dc:creator>
  <cp:keywords/>
  <dc:description/>
  <cp:lastModifiedBy>User</cp:lastModifiedBy>
  <cp:revision>9</cp:revision>
  <cp:lastPrinted>2014-11-24T07:39:00Z</cp:lastPrinted>
  <dcterms:created xsi:type="dcterms:W3CDTF">2014-09-08T06:49:00Z</dcterms:created>
  <dcterms:modified xsi:type="dcterms:W3CDTF">2014-12-04T10:01:00Z</dcterms:modified>
</cp:coreProperties>
</file>