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6AA8" w:rsidRDefault="006D080B">
      <w:pPr>
        <w:pStyle w:val="20"/>
        <w:shd w:val="clear" w:color="auto" w:fill="auto"/>
        <w:spacing w:after="258"/>
        <w:ind w:left="20" w:right="20"/>
      </w:pPr>
      <w:r>
        <w:t>Документальное подтверждение права собственности на недвижимое имущество необходимо каждому правообладателю недвижимости. Как следует себя вести и куда обращаться в случае утраты таких документов или их порчи?</w:t>
      </w:r>
    </w:p>
    <w:p w:rsidR="00B46AA8" w:rsidRDefault="006D080B">
      <w:pPr>
        <w:pStyle w:val="1"/>
        <w:shd w:val="clear" w:color="auto" w:fill="auto"/>
        <w:spacing w:before="0"/>
        <w:ind w:left="20" w:right="20" w:firstLine="740"/>
      </w:pPr>
      <w:r>
        <w:t>Существуют разные способы восстановления документов о праве собственности на недвижимое имущество, выбор которых зависит от временного периода, когда у собственника возникло это право. Если право собственности на недвижимость возникло до 31.01.1998, то ест</w:t>
      </w:r>
      <w:r>
        <w:t>ь до вступления в силу Федерального закона от 21.07.1997 № 122-ФЗ «О государственной регистрации прав на недвижимое имущество и сделок с ним» (далее - Закон о регистрации), правоустанавливающим документом будет являться тот, который подтверждал право собст</w:t>
      </w:r>
      <w:r>
        <w:t>венности в соответствии с порядком, действовавшим на тот момент. В данном случае правообладателю следует обратиться к архивным данным организаций, которые могли на тот момент выдавать утраченный документ (например, нотариальная контора, Бюро технической ин</w:t>
      </w:r>
      <w:r>
        <w:t>вентаризации (БТИ), местная администрация, уполномоченные органы которой (земельные комитеты) выдавали свидетельства о праве собственности на земельные участки.</w:t>
      </w:r>
    </w:p>
    <w:p w:rsidR="00B46AA8" w:rsidRDefault="006D080B">
      <w:pPr>
        <w:pStyle w:val="1"/>
        <w:shd w:val="clear" w:color="auto" w:fill="auto"/>
        <w:spacing w:before="0"/>
        <w:ind w:left="20" w:right="20" w:firstLine="740"/>
      </w:pPr>
      <w:r>
        <w:t xml:space="preserve">Обращаем Ваше внимание, что чаще всего правоустанавливающими документами того периода являлись </w:t>
      </w:r>
      <w:r>
        <w:t>договор купли-продажи, дарения, наследства, мены, заверенные нотариусом. В случае утери такого документа необходимо обращаться в нотариальную контору, удостоверившую договор. Если выяснится, что нотариус, который заверял документ, уже сложил полномочия, то</w:t>
      </w:r>
      <w:r>
        <w:t xml:space="preserve"> его нотариальный архив должен быть передан другому нотариусу, который занял место предыдущего. Если нотариальная контора перестала существовать, за дубликатом можно обратиться в Нотариальную палату соответствующего субъекта Российской Федерации, где гражд</w:t>
      </w:r>
      <w:r>
        <w:t>анину после предъявления паспорта должны выдать нотариально заверенный дубликат договора.</w:t>
      </w:r>
    </w:p>
    <w:p w:rsidR="00B46AA8" w:rsidRDefault="006D080B">
      <w:pPr>
        <w:pStyle w:val="1"/>
        <w:shd w:val="clear" w:color="auto" w:fill="auto"/>
        <w:spacing w:before="0"/>
        <w:ind w:left="20" w:right="20" w:firstLine="740"/>
      </w:pPr>
      <w:r>
        <w:t>В случае если право собственности возникло после 31.01.1998, т.е. после вступления в силу Закона о регистрации, необходимо учитывать следующие положения.</w:t>
      </w:r>
    </w:p>
    <w:p w:rsidR="00B46AA8" w:rsidRDefault="006D080B">
      <w:pPr>
        <w:pStyle w:val="1"/>
        <w:shd w:val="clear" w:color="auto" w:fill="auto"/>
        <w:spacing w:before="0"/>
        <w:ind w:left="20" w:right="20" w:firstLine="180"/>
      </w:pPr>
      <w:r>
        <w:t>После вступл</w:t>
      </w:r>
      <w:r>
        <w:t>ения в силу Закона о регистрации обязательной государственной регистрации подлежат права на недвижимое имущество, документы на которые оформлены после введения в действие указанного федерального закона.</w:t>
      </w:r>
    </w:p>
    <w:p w:rsidR="00B46AA8" w:rsidRDefault="006D080B">
      <w:pPr>
        <w:pStyle w:val="1"/>
        <w:shd w:val="clear" w:color="auto" w:fill="auto"/>
        <w:spacing w:before="0" w:after="116"/>
        <w:ind w:left="20" w:right="20" w:firstLine="740"/>
      </w:pPr>
      <w:r>
        <w:t>Органом, осуществляющим такую регистрацию, является в</w:t>
      </w:r>
      <w:r>
        <w:t xml:space="preserve"> настоящее время Федеральная служба государственной регистрации, кадастра и картографии (Росреестр).</w:t>
      </w:r>
    </w:p>
    <w:p w:rsidR="00B46AA8" w:rsidRDefault="006D080B">
      <w:pPr>
        <w:pStyle w:val="1"/>
        <w:shd w:val="clear" w:color="auto" w:fill="auto"/>
        <w:spacing w:before="0" w:after="124" w:line="278" w:lineRule="exact"/>
        <w:ind w:left="20" w:right="20"/>
      </w:pPr>
      <w:r>
        <w:t>Записи о всех правах, которые зарегистрированы в соответствии с Законом о регистрации, внесены в Единый государственный реестр прав на недвижимое имущество</w:t>
      </w:r>
      <w:r>
        <w:t xml:space="preserve"> и сделок с ним. Также при регистрации прав собственнику выдается свидетельство о государственной регистрации права.</w:t>
      </w:r>
    </w:p>
    <w:p w:rsidR="00B46AA8" w:rsidRDefault="006D080B" w:rsidP="007D249F">
      <w:pPr>
        <w:pStyle w:val="1"/>
        <w:shd w:val="clear" w:color="auto" w:fill="auto"/>
        <w:spacing w:before="0" w:after="0"/>
        <w:ind w:left="20" w:right="20" w:firstLine="740"/>
      </w:pPr>
      <w:r>
        <w:t>В случае утраты такого свидетельства собственник может обратиться с соответствующим запросом в любой территориальный отдел Управления Росре</w:t>
      </w:r>
      <w:r>
        <w:t>естра по Республике Мордовия, в филиал ФГБУ «ФКП Росреестра» по Республике Мордовия либо офис многофункционального центра (МФЦ) на территории любого муниципального образования республики за получением правоподтверждающего документа как в виде повторного св</w:t>
      </w:r>
      <w:r>
        <w:t>идетельства о государственной регистрации права взамен утраченного, так и</w:t>
      </w:r>
      <w:r w:rsidR="007D249F">
        <w:rPr>
          <w:lang w:val="ru-RU"/>
        </w:rPr>
        <w:t xml:space="preserve"> </w:t>
      </w:r>
      <w:r>
        <w:t>выписки из Единого государственного реестра прав на недвижимое имущество и сделок с ним о праве.</w:t>
      </w:r>
    </w:p>
    <w:p w:rsidR="00B46AA8" w:rsidRDefault="006D080B">
      <w:pPr>
        <w:pStyle w:val="1"/>
        <w:shd w:val="clear" w:color="auto" w:fill="auto"/>
        <w:spacing w:before="0" w:after="176" w:line="269" w:lineRule="exact"/>
        <w:ind w:left="40" w:right="40"/>
        <w:jc w:val="left"/>
      </w:pPr>
      <w:r>
        <w:t>При этом следует учитывать, что свидетельство может быть выдано лицу, пока по сведениям Единого государственного реестра прав на недвижимое имущество и сделок с ним оно является собственником данного объекта недвижимости.</w:t>
      </w:r>
    </w:p>
    <w:p w:rsidR="00B46AA8" w:rsidRDefault="006D080B">
      <w:pPr>
        <w:pStyle w:val="1"/>
        <w:shd w:val="clear" w:color="auto" w:fill="auto"/>
        <w:spacing w:before="0" w:after="180"/>
        <w:ind w:left="40" w:right="880"/>
        <w:jc w:val="left"/>
      </w:pPr>
      <w:r>
        <w:lastRenderedPageBreak/>
        <w:t>За выдачу повторного свидетельства</w:t>
      </w:r>
      <w:r>
        <w:t xml:space="preserve"> взимается плата в размере</w:t>
      </w:r>
      <w:r>
        <w:rPr>
          <w:rStyle w:val="a5"/>
        </w:rPr>
        <w:t xml:space="preserve"> 350 рублей</w:t>
      </w:r>
      <w:r>
        <w:t xml:space="preserve"> - для физических лиц,</w:t>
      </w:r>
      <w:r>
        <w:rPr>
          <w:rStyle w:val="a5"/>
        </w:rPr>
        <w:t xml:space="preserve"> 1000 рублей</w:t>
      </w:r>
      <w:r>
        <w:t xml:space="preserve"> - для юридических лиц. Срок выдачи повторного свидетельства 7 календарных дней.</w:t>
      </w:r>
    </w:p>
    <w:p w:rsidR="00B46AA8" w:rsidRDefault="006D080B">
      <w:pPr>
        <w:pStyle w:val="1"/>
        <w:shd w:val="clear" w:color="auto" w:fill="auto"/>
        <w:spacing w:before="0" w:after="180"/>
        <w:ind w:left="40" w:right="40" w:firstLine="700"/>
      </w:pPr>
      <w:r>
        <w:t>В случае если правоустанавливающим документом является договор или иные документы, выражающие содержание</w:t>
      </w:r>
      <w:r>
        <w:t xml:space="preserve"> односторонних сделок, совершенных в простой письменной форме, на основании письменного заявления можно получить его бумажную надлежащим образом заверенную копию или справку о его содержании.</w:t>
      </w:r>
    </w:p>
    <w:p w:rsidR="00B46AA8" w:rsidRDefault="006D080B">
      <w:pPr>
        <w:pStyle w:val="1"/>
        <w:shd w:val="clear" w:color="auto" w:fill="auto"/>
        <w:spacing w:before="0" w:after="180"/>
        <w:ind w:left="40" w:right="40" w:firstLine="140"/>
      </w:pPr>
      <w:r>
        <w:t>За предоставление информации из ЕГРП, выдачу копий договоров и и</w:t>
      </w:r>
      <w:r>
        <w:t>ных документов, выражающих содержание односторонних сделок, совершенных в простой письменной форме, также взимается плата.</w:t>
      </w:r>
    </w:p>
    <w:p w:rsidR="00B46AA8" w:rsidRDefault="006D080B">
      <w:pPr>
        <w:pStyle w:val="1"/>
        <w:shd w:val="clear" w:color="auto" w:fill="auto"/>
        <w:spacing w:before="0" w:after="176"/>
        <w:ind w:left="40" w:right="40"/>
      </w:pPr>
      <w:r>
        <w:t>Порядок взимания и возврата платы за предоставление сведений, содержащихся в Едином государственном реестре прав на недвижимое имущес</w:t>
      </w:r>
      <w:r>
        <w:t>тво и сделок с ним, выдачу копий договоров и иных документов, выражающих содержание односторонних сделок, совершенных в простой письменной форме, и размерах такой платы установлены приказом Минэкономразвития России от 16.12.2010 № 650.</w:t>
      </w:r>
    </w:p>
    <w:p w:rsidR="00B46AA8" w:rsidRDefault="006D080B">
      <w:pPr>
        <w:pStyle w:val="1"/>
        <w:shd w:val="clear" w:color="auto" w:fill="auto"/>
        <w:spacing w:before="0" w:after="184" w:line="278" w:lineRule="exact"/>
        <w:ind w:left="40" w:right="40" w:firstLine="140"/>
      </w:pPr>
      <w:r>
        <w:t>Запросы можно подава</w:t>
      </w:r>
      <w:r>
        <w:t>ть как при личном обращении, так и почтовым отправлением, в электронном виде с помощью портала госуслуг, также действуя через представителя. В последнем случае предъявителю при подаче запроса необходимо будет предъявить помимо паспорта и документа об оплат</w:t>
      </w:r>
      <w:r>
        <w:t>е ещё и доверенность на представительство, оформленную в установленном действующим законодательством порядке.</w:t>
      </w:r>
    </w:p>
    <w:p w:rsidR="00B46AA8" w:rsidRDefault="006D080B">
      <w:pPr>
        <w:pStyle w:val="1"/>
        <w:shd w:val="clear" w:color="auto" w:fill="auto"/>
        <w:spacing w:before="0" w:after="180"/>
        <w:ind w:left="40" w:right="40" w:firstLine="140"/>
      </w:pPr>
      <w:r>
        <w:t>Обращаем внимание на то, что Управлением Росреестра и его территориальными отделами выдаются лишь копии договоров или иных правоустанавливающих до</w:t>
      </w:r>
      <w:r>
        <w:t>кументов. Выдача технической документации и других документов, представленных для регистрации и помещенных в дела правоустанавливающих документов, законом не предусмотрена (для этого необходимо обратиться в орган, выдавший такой документ).</w:t>
      </w:r>
    </w:p>
    <w:p w:rsidR="00B46AA8" w:rsidRDefault="006D080B">
      <w:pPr>
        <w:pStyle w:val="30"/>
        <w:framePr w:h="237" w:wrap="around" w:vAnchor="text" w:hAnchor="margin" w:x="7058" w:y="1967"/>
        <w:shd w:val="clear" w:color="auto" w:fill="auto"/>
        <w:spacing w:line="230" w:lineRule="exact"/>
        <w:ind w:left="100"/>
      </w:pPr>
      <w:r>
        <w:t>Е.А. Бояркина</w:t>
      </w:r>
    </w:p>
    <w:p w:rsidR="007D249F" w:rsidRDefault="006D080B" w:rsidP="007D249F">
      <w:pPr>
        <w:pStyle w:val="1"/>
        <w:shd w:val="clear" w:color="auto" w:fill="auto"/>
        <w:spacing w:before="0" w:after="495"/>
        <w:ind w:left="40" w:right="40" w:firstLine="140"/>
      </w:pPr>
      <w:r>
        <w:t>В том случае, если дубликатов утерянных документов нет ни в архиве, ни в администрации муниципального образования, и органы Росреестра не в силах помочь, право собственности на недвижимость придется признавать в судебном порядке.</w:t>
      </w:r>
      <w:bookmarkStart w:id="0" w:name="bookmark0"/>
    </w:p>
    <w:p w:rsidR="00B46AA8" w:rsidRDefault="006D080B" w:rsidP="007D249F">
      <w:pPr>
        <w:pStyle w:val="1"/>
        <w:shd w:val="clear" w:color="auto" w:fill="auto"/>
        <w:spacing w:before="0" w:after="495"/>
        <w:ind w:left="40" w:right="40" w:firstLine="140"/>
      </w:pPr>
      <w:bookmarkStart w:id="1" w:name="_GoBack"/>
      <w:bookmarkEnd w:id="1"/>
      <w:r>
        <w:t>Главный специалист-эксперт</w:t>
      </w:r>
      <w:r>
        <w:t xml:space="preserve"> Чамзинского межмуниципального отдела</w:t>
      </w:r>
      <w:bookmarkEnd w:id="0"/>
    </w:p>
    <w:sectPr w:rsidR="00B46AA8">
      <w:type w:val="continuous"/>
      <w:pgSz w:w="11905" w:h="16837"/>
      <w:pgMar w:top="1170" w:right="1381" w:bottom="1520" w:left="113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080B" w:rsidRDefault="006D080B">
      <w:r>
        <w:separator/>
      </w:r>
    </w:p>
  </w:endnote>
  <w:endnote w:type="continuationSeparator" w:id="0">
    <w:p w:rsidR="006D080B" w:rsidRDefault="006D08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080B" w:rsidRDefault="006D080B"/>
  </w:footnote>
  <w:footnote w:type="continuationSeparator" w:id="0">
    <w:p w:rsidR="006D080B" w:rsidRDefault="006D080B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6AA8"/>
    <w:rsid w:val="006D080B"/>
    <w:rsid w:val="007D249F"/>
    <w:rsid w:val="00B46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761CFB-2BAE-4105-A805-E604CB0A1B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2">
    <w:name w:val="Основной текст (2)_"/>
    <w:basedOn w:val="a0"/>
    <w:link w:val="20"/>
    <w:rPr>
      <w:rFonts w:ascii="Trebuchet MS" w:eastAsia="Trebuchet MS" w:hAnsi="Trebuchet MS" w:cs="Trebuchet MS"/>
      <w:b w:val="0"/>
      <w:bCs w:val="0"/>
      <w:i w:val="0"/>
      <w:iCs w:val="0"/>
      <w:smallCaps w:val="0"/>
      <w:strike w:val="0"/>
      <w:spacing w:val="0"/>
      <w:sz w:val="28"/>
      <w:szCs w:val="28"/>
    </w:rPr>
  </w:style>
  <w:style w:type="character" w:customStyle="1" w:styleId="a4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character" w:customStyle="1" w:styleId="a5">
    <w:name w:val="Основной текст + Полужирный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3"/>
      <w:szCs w:val="23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z w:val="23"/>
      <w:szCs w:val="23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after="120" w:line="446" w:lineRule="exact"/>
    </w:pPr>
    <w:rPr>
      <w:rFonts w:ascii="Trebuchet MS" w:eastAsia="Trebuchet MS" w:hAnsi="Trebuchet MS" w:cs="Trebuchet MS"/>
      <w:b/>
      <w:bCs/>
      <w:sz w:val="28"/>
      <w:szCs w:val="28"/>
    </w:rPr>
  </w:style>
  <w:style w:type="paragraph" w:customStyle="1" w:styleId="1">
    <w:name w:val="Основной текст1"/>
    <w:basedOn w:val="a"/>
    <w:link w:val="a4"/>
    <w:pPr>
      <w:shd w:val="clear" w:color="auto" w:fill="FFFFFF"/>
      <w:spacing w:before="120" w:after="120" w:line="274" w:lineRule="exact"/>
      <w:jc w:val="both"/>
    </w:pPr>
    <w:rPr>
      <w:rFonts w:ascii="Times New Roman" w:eastAsia="Times New Roman" w:hAnsi="Times New Roman" w:cs="Times New Roman"/>
      <w:sz w:val="23"/>
      <w:szCs w:val="2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before="660" w:line="480" w:lineRule="exact"/>
      <w:outlineLvl w:val="0"/>
    </w:pPr>
    <w:rPr>
      <w:rFonts w:ascii="Times New Roman" w:eastAsia="Times New Roman" w:hAnsi="Times New Roman" w:cs="Times New Roman"/>
      <w:b/>
      <w:bCs/>
      <w:sz w:val="23"/>
      <w:szCs w:val="2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826</Words>
  <Characters>4711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1</cp:revision>
  <dcterms:created xsi:type="dcterms:W3CDTF">2015-07-17T06:48:00Z</dcterms:created>
  <dcterms:modified xsi:type="dcterms:W3CDTF">2015-07-17T06:49:00Z</dcterms:modified>
</cp:coreProperties>
</file>