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550" w:rsidRPr="00393550" w:rsidRDefault="00393550" w:rsidP="00393550">
      <w:pPr>
        <w:spacing w:after="0" w:line="240" w:lineRule="auto"/>
        <w:outlineLvl w:val="1"/>
        <w:rPr>
          <w:rFonts w:ascii="Open Sans" w:eastAsia="Times New Roman" w:hAnsi="Open Sans" w:cs="Times New Roman"/>
          <w:b/>
          <w:bCs/>
          <w:color w:val="000000"/>
          <w:sz w:val="26"/>
          <w:szCs w:val="26"/>
          <w:lang w:eastAsia="ru-RU"/>
        </w:rPr>
      </w:pPr>
      <w:r w:rsidRPr="00393550">
        <w:rPr>
          <w:rFonts w:ascii="Open Sans" w:eastAsia="Times New Roman" w:hAnsi="Open Sans" w:cs="Times New Roman"/>
          <w:b/>
          <w:bCs/>
          <w:color w:val="000000"/>
          <w:sz w:val="26"/>
          <w:szCs w:val="26"/>
          <w:lang w:eastAsia="ru-RU"/>
        </w:rPr>
        <w:t>Порядок подключения страхователя к электронному документообороту ПФР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Если среднесписочная численность сотрудников у работодателя превышает 25 человек, то отчетность в ПФР, ФСС и ФОМС нужно сдавать в электронном виде с подписанием ее усиленной квалифицированной электронной цифровой подписью (ст. 15 закона «О страховых взносах» от 24.07.2009 № 212-ФЗ). Эта обязанность распространяется как на </w:t>
      </w:r>
      <w:proofErr w:type="spellStart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юрлиц</w:t>
      </w:r>
      <w:proofErr w:type="spellEnd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, так и на предпринимателей, нотариусов и адвокатов, имеющих наемных работников.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b/>
          <w:bCs/>
          <w:i/>
          <w:iCs/>
          <w:color w:val="000000"/>
          <w:sz w:val="21"/>
          <w:szCs w:val="21"/>
          <w:lang w:eastAsia="ru-RU"/>
        </w:rPr>
        <w:t>Чем отличается усиленная ЭЦП от обыкновенной, читайте в статье </w:t>
      </w:r>
      <w:hyperlink r:id="rId5" w:history="1">
        <w:r w:rsidRPr="00393550">
          <w:rPr>
            <w:rFonts w:ascii="Open Sans" w:eastAsia="Times New Roman" w:hAnsi="Open Sans" w:cs="Times New Roman"/>
            <w:b/>
            <w:bCs/>
            <w:i/>
            <w:iCs/>
            <w:color w:val="1694D3"/>
            <w:sz w:val="21"/>
            <w:szCs w:val="21"/>
            <w:u w:val="single"/>
            <w:lang w:eastAsia="ru-RU"/>
          </w:rPr>
          <w:t>«Усиленная квалифицированная электронная подпись — что это такое?»</w:t>
        </w:r>
      </w:hyperlink>
      <w:r w:rsidRPr="00393550">
        <w:rPr>
          <w:rFonts w:ascii="Open Sans" w:eastAsia="Times New Roman" w:hAnsi="Open Sans" w:cs="Times New Roman"/>
          <w:b/>
          <w:bCs/>
          <w:i/>
          <w:iCs/>
          <w:color w:val="000000"/>
          <w:sz w:val="21"/>
          <w:szCs w:val="21"/>
          <w:lang w:eastAsia="ru-RU"/>
        </w:rPr>
        <w:t>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Плюсы передачи отчетности в электронном формате очевидны: это быстро, надежно и современно. Бухгалтеру не нужно тратить рабочий день на поездку в отделение фонда, ждать приема у инспектора и беспокоиться, что сотрудник ПФР или другого внебюджетного фонда правильно перенес данные из распечатанного отчета в свой компьютер. Человеческий фактор минимизируется, и экономится рабочее время как бухгалтеров компаний, так и сотрудников фондов.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ПФР, как и другие государственные учреждения, планирует в ближайшие годы переход на электронный документооборот со всеми страхователями, независимо от числа сотрудников. К примеру, декларации по НДС почти все компании уже сдают только в электронном виде.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Сдавать отчетность в ПФР в электронном виде можно через аккредитованный удостоверяющий центр либо через уполномоченных представителей. Последний вариант будет дешевле, но первый — удобнее. Удостоверяющие центры предоставляют абсолютно все необходимое программное обеспечение (в том числе и собственную ЭЦП) и осуществляют техподдержку — бухгалтер может прямо на рабочем месте видеть: ушел ли отчет в фонд, вернулся на доработку с замечаниями или был принят без нареканий.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В любом случае для сдачи отчетности по ТКС компания должна заключить со своим отделением ПФР соглашение об обмене электронными документами.</w:t>
      </w:r>
    </w:p>
    <w:p w:rsidR="00393550" w:rsidRPr="00393550" w:rsidRDefault="00393550" w:rsidP="00393550">
      <w:pPr>
        <w:spacing w:after="0" w:line="240" w:lineRule="auto"/>
        <w:outlineLvl w:val="1"/>
        <w:rPr>
          <w:rFonts w:ascii="Open Sans" w:eastAsia="Times New Roman" w:hAnsi="Open Sans" w:cs="Times New Roman"/>
          <w:b/>
          <w:bCs/>
          <w:color w:val="000000"/>
          <w:sz w:val="26"/>
          <w:szCs w:val="26"/>
          <w:lang w:eastAsia="ru-RU"/>
        </w:rPr>
      </w:pPr>
      <w:bookmarkStart w:id="1" w:name="Образец_заявления_в_ПФР_на_подключение_э"/>
      <w:bookmarkEnd w:id="1"/>
      <w:r w:rsidRPr="00393550">
        <w:rPr>
          <w:rFonts w:ascii="Open Sans" w:eastAsia="Times New Roman" w:hAnsi="Open Sans" w:cs="Times New Roman"/>
          <w:b/>
          <w:bCs/>
          <w:color w:val="000000"/>
          <w:sz w:val="26"/>
          <w:szCs w:val="26"/>
          <w:lang w:eastAsia="ru-RU"/>
        </w:rPr>
        <w:t>Образец заявления в ПФР на подключение электронной отчетности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После того как вы выбрали удостоверяющий центр или компанию — уполномоченного представителя, вам нужно написать заявление в ПФР. Образец заявления можно скачать на </w:t>
      </w:r>
      <w:hyperlink r:id="rId6" w:history="1">
        <w:r w:rsidRPr="00393550">
          <w:rPr>
            <w:rFonts w:ascii="Open Sans" w:eastAsia="Times New Roman" w:hAnsi="Open Sans" w:cs="Times New Roman"/>
            <w:color w:val="1694D3"/>
            <w:sz w:val="21"/>
            <w:szCs w:val="21"/>
            <w:u w:val="single"/>
            <w:lang w:eastAsia="ru-RU"/>
          </w:rPr>
          <w:t>сайте фонда</w:t>
        </w:r>
      </w:hyperlink>
      <w:r w:rsidRPr="00393550">
        <w:rPr>
          <w:rFonts w:ascii="Open Sans" w:eastAsia="Times New Roman" w:hAnsi="Open Sans" w:cs="Times New Roman"/>
          <w:b/>
          <w:bCs/>
          <w:i/>
          <w:iCs/>
          <w:color w:val="000000"/>
          <w:sz w:val="21"/>
          <w:szCs w:val="21"/>
          <w:lang w:eastAsia="ru-RU"/>
        </w:rPr>
        <w:t>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Заявление содержит просьбу к ПФР подключить страхователя к системе электронного документооборота и содержит следующие сведения:</w:t>
      </w:r>
    </w:p>
    <w:p w:rsidR="00393550" w:rsidRPr="00393550" w:rsidRDefault="00393550" w:rsidP="00393550">
      <w:pPr>
        <w:numPr>
          <w:ilvl w:val="0"/>
          <w:numId w:val="1"/>
        </w:numPr>
        <w:spacing w:before="100" w:beforeAutospacing="1"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ИНН;</w:t>
      </w:r>
    </w:p>
    <w:p w:rsidR="00393550" w:rsidRPr="00393550" w:rsidRDefault="00393550" w:rsidP="00393550">
      <w:pPr>
        <w:numPr>
          <w:ilvl w:val="0"/>
          <w:numId w:val="1"/>
        </w:numPr>
        <w:spacing w:before="100" w:beforeAutospacing="1"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ОГРН;</w:t>
      </w:r>
    </w:p>
    <w:p w:rsidR="00393550" w:rsidRPr="00393550" w:rsidRDefault="00393550" w:rsidP="00393550">
      <w:pPr>
        <w:numPr>
          <w:ilvl w:val="0"/>
          <w:numId w:val="1"/>
        </w:numPr>
        <w:spacing w:before="100" w:beforeAutospacing="1"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юридический</w:t>
      </w:r>
      <w:proofErr w:type="gramEnd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и фактический адреса страхователя;</w:t>
      </w:r>
    </w:p>
    <w:p w:rsidR="00393550" w:rsidRPr="00393550" w:rsidRDefault="00393550" w:rsidP="00393550">
      <w:pPr>
        <w:numPr>
          <w:ilvl w:val="0"/>
          <w:numId w:val="1"/>
        </w:numPr>
        <w:spacing w:before="100" w:beforeAutospacing="1"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его</w:t>
      </w:r>
      <w:proofErr w:type="gramEnd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</w:t>
      </w:r>
      <w:proofErr w:type="spellStart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регномер</w:t>
      </w:r>
      <w:proofErr w:type="spellEnd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в ПФР;</w:t>
      </w:r>
    </w:p>
    <w:p w:rsidR="00393550" w:rsidRPr="00393550" w:rsidRDefault="00393550" w:rsidP="00393550">
      <w:pPr>
        <w:numPr>
          <w:ilvl w:val="0"/>
          <w:numId w:val="1"/>
        </w:numPr>
        <w:spacing w:before="100" w:beforeAutospacing="1"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расчетный</w:t>
      </w:r>
      <w:proofErr w:type="gramEnd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счет и среднесписочную численность сотрудников;</w:t>
      </w:r>
    </w:p>
    <w:p w:rsidR="00393550" w:rsidRPr="00393550" w:rsidRDefault="00393550" w:rsidP="00393550">
      <w:pPr>
        <w:numPr>
          <w:ilvl w:val="0"/>
          <w:numId w:val="1"/>
        </w:numPr>
        <w:spacing w:before="100" w:beforeAutospacing="1" w:after="150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proofErr w:type="gramStart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прочие</w:t>
      </w:r>
      <w:proofErr w:type="gramEnd"/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 xml:space="preserve"> данные.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Нередко менеджеры удостоверяющего центра или уполномоченного представителя предоставляют бланк заявления для подключения электронной отчетности с ПФР сразу при заключении договора об оказании услуг электронной отчетности.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Специалисты ПФР после получения от компании заявления должны будут предоставить Соглашение об обмене электронными документами в системе электронного документооборота по ТКС.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i/>
          <w:iCs/>
          <w:color w:val="000000"/>
          <w:sz w:val="21"/>
          <w:szCs w:val="21"/>
          <w:lang w:eastAsia="ru-RU"/>
        </w:rPr>
        <w:lastRenderedPageBreak/>
        <w:t>Внимание! Номер и дату заключения Соглашения вам нужно предоставить уполномоченному представителю либо внести их в соответствующий раздел программного обеспечения, которое вам предоставил удостоверяющий центр (см. рисунок).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i/>
          <w:iCs/>
          <w:noProof/>
          <w:color w:val="000000"/>
          <w:sz w:val="21"/>
          <w:szCs w:val="21"/>
          <w:lang w:eastAsia="ru-RU"/>
        </w:rPr>
        <w:drawing>
          <wp:inline distT="0" distB="0" distL="0" distR="0" wp14:anchorId="17E590F0" wp14:editId="7AC9E726">
            <wp:extent cx="4290060" cy="2887980"/>
            <wp:effectExtent l="0" t="0" r="0" b="7620"/>
            <wp:docPr id="1" name="Рисунок 1" descr="Номер и дата заключения Соглашени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мер и дата заключения Соглашения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288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550" w:rsidRPr="00393550" w:rsidRDefault="00393550" w:rsidP="00393550">
      <w:pPr>
        <w:spacing w:after="0" w:line="240" w:lineRule="auto"/>
        <w:outlineLvl w:val="1"/>
        <w:rPr>
          <w:rFonts w:ascii="Open Sans" w:eastAsia="Times New Roman" w:hAnsi="Open Sans" w:cs="Times New Roman"/>
          <w:b/>
          <w:bCs/>
          <w:color w:val="000000"/>
          <w:sz w:val="26"/>
          <w:szCs w:val="26"/>
          <w:lang w:eastAsia="ru-RU"/>
        </w:rPr>
      </w:pPr>
      <w:bookmarkStart w:id="2" w:name="Итоги"/>
      <w:bookmarkEnd w:id="2"/>
      <w:r w:rsidRPr="00393550">
        <w:rPr>
          <w:rFonts w:ascii="Open Sans" w:eastAsia="Times New Roman" w:hAnsi="Open Sans" w:cs="Times New Roman"/>
          <w:b/>
          <w:bCs/>
          <w:color w:val="000000"/>
          <w:sz w:val="26"/>
          <w:szCs w:val="26"/>
          <w:lang w:eastAsia="ru-RU"/>
        </w:rPr>
        <w:t>Итоги</w:t>
      </w:r>
    </w:p>
    <w:p w:rsidR="00393550" w:rsidRPr="00393550" w:rsidRDefault="00393550" w:rsidP="00393550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</w:pPr>
      <w:r w:rsidRPr="00393550">
        <w:rPr>
          <w:rFonts w:ascii="Open Sans" w:eastAsia="Times New Roman" w:hAnsi="Open Sans" w:cs="Times New Roman"/>
          <w:color w:val="000000"/>
          <w:sz w:val="21"/>
          <w:szCs w:val="21"/>
          <w:lang w:eastAsia="ru-RU"/>
        </w:rPr>
        <w:t>Если вы обязаны передавать отчетность в ПФР в электронном виде, то вам следует заключить с фондом соглашение об электронном документообороте. Для этого нужно написать в ПФР заявление с просьбой осуществить подключение вашей компании к системе электронного документооборота. Бланк такого заявления можно скачать на сайте ПФР.</w:t>
      </w:r>
    </w:p>
    <w:p w:rsidR="00E54B1B" w:rsidRDefault="00E54B1B"/>
    <w:sectPr w:rsidR="00E54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EA57C1"/>
    <w:multiLevelType w:val="multilevel"/>
    <w:tmpl w:val="95961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550"/>
    <w:rsid w:val="00393550"/>
    <w:rsid w:val="00E5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750D7-5E03-47A1-9AE5-9805F09E7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26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files/branches/ryazan/Struktura/docs/2015f151.doc" TargetMode="External"/><Relationship Id="rId5" Type="http://schemas.openxmlformats.org/officeDocument/2006/relationships/hyperlink" Target="http://nalog-nalog.ru/buhgalterskij_uchet/dokumenty_buhgalterskogo_ucheta/usilennaya_kvalificirovannaya_elektronnaya_podpis_chto_eto_tako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2016-05-29T06:02:00Z</dcterms:created>
  <dcterms:modified xsi:type="dcterms:W3CDTF">2016-05-29T06:04:00Z</dcterms:modified>
</cp:coreProperties>
</file>